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312" w:rsidRPr="00B475BA" w:rsidRDefault="001C4312" w:rsidP="001C4312">
      <w:pPr>
        <w:autoSpaceDE w:val="0"/>
        <w:autoSpaceDN w:val="0"/>
        <w:adjustRightInd w:val="0"/>
        <w:jc w:val="center"/>
        <w:rPr>
          <w:rFonts w:ascii="標楷體" w:eastAsia="標楷體" w:hAnsi="標楷體" w:cs="TT4Co00"/>
          <w:b/>
          <w:kern w:val="0"/>
          <w:sz w:val="28"/>
          <w:szCs w:val="28"/>
        </w:rPr>
      </w:pPr>
      <w:r w:rsidRPr="00B475BA">
        <w:rPr>
          <w:rFonts w:ascii="標楷體" w:eastAsia="標楷體" w:hAnsi="標楷體" w:cs="TT4Co00" w:hint="eastAsia"/>
          <w:b/>
          <w:kern w:val="0"/>
          <w:sz w:val="28"/>
          <w:szCs w:val="28"/>
        </w:rPr>
        <w:t>高雄市政府員工廉政倫理規範</w:t>
      </w:r>
    </w:p>
    <w:p w:rsidR="001C4312" w:rsidRPr="00B475BA" w:rsidRDefault="001C4312" w:rsidP="001C4312">
      <w:pPr>
        <w:autoSpaceDE w:val="0"/>
        <w:autoSpaceDN w:val="0"/>
        <w:adjustRightInd w:val="0"/>
        <w:rPr>
          <w:rFonts w:ascii="標楷體" w:eastAsia="標楷體" w:hAnsi="標楷體" w:cs="TT4Co00"/>
          <w:kern w:val="0"/>
          <w:szCs w:val="24"/>
        </w:rPr>
      </w:pPr>
      <w:r w:rsidRPr="00B475BA">
        <w:rPr>
          <w:rFonts w:ascii="標楷體" w:eastAsia="標楷體" w:hAnsi="標楷體" w:cs="TT4Co00"/>
          <w:kern w:val="0"/>
          <w:szCs w:val="24"/>
        </w:rPr>
        <w:t>100</w:t>
      </w:r>
      <w:r w:rsidRPr="00B475BA">
        <w:rPr>
          <w:rFonts w:ascii="標楷體" w:eastAsia="標楷體" w:hAnsi="標楷體" w:cs="TT4Co00" w:hint="eastAsia"/>
          <w:kern w:val="0"/>
          <w:szCs w:val="24"/>
        </w:rPr>
        <w:t>年</w:t>
      </w:r>
      <w:r w:rsidRPr="00B475BA">
        <w:rPr>
          <w:rFonts w:ascii="標楷體" w:eastAsia="標楷體" w:hAnsi="標楷體" w:cs="TT4Co00"/>
          <w:kern w:val="0"/>
          <w:szCs w:val="24"/>
        </w:rPr>
        <w:t>1</w:t>
      </w:r>
      <w:r w:rsidRPr="00B475BA">
        <w:rPr>
          <w:rFonts w:ascii="標楷體" w:eastAsia="標楷體" w:hAnsi="標楷體" w:cs="TT4Co00" w:hint="eastAsia"/>
          <w:kern w:val="0"/>
          <w:szCs w:val="24"/>
        </w:rPr>
        <w:t>月</w:t>
      </w:r>
      <w:r w:rsidRPr="00B475BA">
        <w:rPr>
          <w:rFonts w:ascii="標楷體" w:eastAsia="標楷體" w:hAnsi="標楷體" w:cs="TT4Co00"/>
          <w:kern w:val="0"/>
          <w:szCs w:val="24"/>
        </w:rPr>
        <w:t>13</w:t>
      </w:r>
      <w:r w:rsidRPr="00B475BA">
        <w:rPr>
          <w:rFonts w:ascii="標楷體" w:eastAsia="標楷體" w:hAnsi="標楷體" w:cs="TT4Co00" w:hint="eastAsia"/>
          <w:kern w:val="0"/>
          <w:szCs w:val="24"/>
        </w:rPr>
        <w:t>日高市府四維政預字第</w:t>
      </w:r>
      <w:r w:rsidRPr="00B475BA">
        <w:rPr>
          <w:rFonts w:ascii="標楷體" w:eastAsia="標楷體" w:hAnsi="標楷體" w:cs="TT4Co00"/>
          <w:kern w:val="0"/>
          <w:szCs w:val="24"/>
        </w:rPr>
        <w:t>1000005085</w:t>
      </w:r>
      <w:r w:rsidRPr="00B475BA">
        <w:rPr>
          <w:rFonts w:ascii="標楷體" w:eastAsia="標楷體" w:hAnsi="標楷體" w:cs="TT4Co00" w:hint="eastAsia"/>
          <w:kern w:val="0"/>
          <w:szCs w:val="24"/>
        </w:rPr>
        <w:t>號函頒訂定，並自</w:t>
      </w:r>
      <w:r w:rsidRPr="00B475BA">
        <w:rPr>
          <w:rFonts w:ascii="標楷體" w:eastAsia="標楷體" w:hAnsi="標楷體" w:cs="TT4Co00"/>
          <w:kern w:val="0"/>
          <w:szCs w:val="24"/>
        </w:rPr>
        <w:t>99</w:t>
      </w:r>
      <w:r w:rsidRPr="00B475BA">
        <w:rPr>
          <w:rFonts w:ascii="標楷體" w:eastAsia="標楷體" w:hAnsi="標楷體" w:cs="TT4Co00" w:hint="eastAsia"/>
          <w:kern w:val="0"/>
          <w:szCs w:val="24"/>
        </w:rPr>
        <w:t>年</w:t>
      </w:r>
      <w:r w:rsidRPr="00B475BA">
        <w:rPr>
          <w:rFonts w:ascii="標楷體" w:eastAsia="標楷體" w:hAnsi="標楷體" w:cs="TT4Co00"/>
          <w:kern w:val="0"/>
          <w:szCs w:val="24"/>
        </w:rPr>
        <w:t>12</w:t>
      </w:r>
      <w:r w:rsidRPr="00B475BA">
        <w:rPr>
          <w:rFonts w:ascii="標楷體" w:eastAsia="標楷體" w:hAnsi="標楷體" w:cs="TT4Co00" w:hint="eastAsia"/>
          <w:kern w:val="0"/>
          <w:szCs w:val="24"/>
        </w:rPr>
        <w:t>月</w:t>
      </w:r>
      <w:r w:rsidRPr="00B475BA">
        <w:rPr>
          <w:rFonts w:ascii="標楷體" w:eastAsia="標楷體" w:hAnsi="標楷體" w:cs="TT4Co00"/>
          <w:kern w:val="0"/>
          <w:szCs w:val="24"/>
        </w:rPr>
        <w:t>25</w:t>
      </w:r>
      <w:r w:rsidRPr="00B475BA">
        <w:rPr>
          <w:rFonts w:ascii="標楷體" w:eastAsia="標楷體" w:hAnsi="標楷體" w:cs="TT4Co00" w:hint="eastAsia"/>
          <w:kern w:val="0"/>
          <w:szCs w:val="24"/>
        </w:rPr>
        <w:t>日生效</w:t>
      </w:r>
    </w:p>
    <w:p w:rsidR="001C4312" w:rsidRPr="00B475BA" w:rsidRDefault="001C4312" w:rsidP="001C4312">
      <w:pPr>
        <w:autoSpaceDE w:val="0"/>
        <w:autoSpaceDN w:val="0"/>
        <w:adjustRightInd w:val="0"/>
        <w:rPr>
          <w:rFonts w:ascii="標楷體" w:eastAsia="標楷體" w:hAnsi="標楷體" w:cs="TT4Co00"/>
          <w:kern w:val="0"/>
          <w:szCs w:val="24"/>
        </w:rPr>
      </w:pPr>
      <w:r w:rsidRPr="00B475BA">
        <w:rPr>
          <w:rFonts w:ascii="標楷體" w:eastAsia="標楷體" w:hAnsi="標楷體" w:cs="TT4Co00"/>
          <w:kern w:val="0"/>
          <w:szCs w:val="24"/>
        </w:rPr>
        <w:t>100</w:t>
      </w:r>
      <w:r w:rsidRPr="00B475BA">
        <w:rPr>
          <w:rFonts w:ascii="標楷體" w:eastAsia="標楷體" w:hAnsi="標楷體" w:cs="TT4Co00" w:hint="eastAsia"/>
          <w:kern w:val="0"/>
          <w:szCs w:val="24"/>
        </w:rPr>
        <w:t>年</w:t>
      </w:r>
      <w:r w:rsidRPr="00B475BA">
        <w:rPr>
          <w:rFonts w:ascii="標楷體" w:eastAsia="標楷體" w:hAnsi="標楷體" w:cs="TT4Co00"/>
          <w:kern w:val="0"/>
          <w:szCs w:val="24"/>
        </w:rPr>
        <w:t>6</w:t>
      </w:r>
      <w:r w:rsidRPr="00B475BA">
        <w:rPr>
          <w:rFonts w:ascii="標楷體" w:eastAsia="標楷體" w:hAnsi="標楷體" w:cs="TT4Co00" w:hint="eastAsia"/>
          <w:kern w:val="0"/>
          <w:szCs w:val="24"/>
        </w:rPr>
        <w:t>月</w:t>
      </w:r>
      <w:r w:rsidRPr="00B475BA">
        <w:rPr>
          <w:rFonts w:ascii="標楷體" w:eastAsia="標楷體" w:hAnsi="標楷體" w:cs="TT4Co00"/>
          <w:kern w:val="0"/>
          <w:szCs w:val="24"/>
        </w:rPr>
        <w:t>24</w:t>
      </w:r>
      <w:r w:rsidRPr="00B475BA">
        <w:rPr>
          <w:rFonts w:ascii="標楷體" w:eastAsia="標楷體" w:hAnsi="標楷體" w:cs="TT4Co00" w:hint="eastAsia"/>
          <w:kern w:val="0"/>
          <w:szCs w:val="24"/>
        </w:rPr>
        <w:t>日高市府四維政預字第</w:t>
      </w:r>
      <w:r w:rsidRPr="00B475BA">
        <w:rPr>
          <w:rFonts w:ascii="標楷體" w:eastAsia="標楷體" w:hAnsi="標楷體" w:cs="TT4Co00"/>
          <w:kern w:val="0"/>
          <w:szCs w:val="24"/>
        </w:rPr>
        <w:t>1000066976</w:t>
      </w:r>
      <w:r w:rsidRPr="00B475BA">
        <w:rPr>
          <w:rFonts w:ascii="標楷體" w:eastAsia="標楷體" w:hAnsi="標楷體" w:cs="TT4Co00" w:hint="eastAsia"/>
          <w:kern w:val="0"/>
          <w:szCs w:val="24"/>
        </w:rPr>
        <w:t>號函修訂</w:t>
      </w:r>
    </w:p>
    <w:p w:rsidR="001C4312" w:rsidRPr="00B475BA" w:rsidRDefault="001C4312" w:rsidP="00182A4D">
      <w:pPr>
        <w:autoSpaceDE w:val="0"/>
        <w:autoSpaceDN w:val="0"/>
        <w:adjustRightInd w:val="0"/>
        <w:ind w:left="490" w:hangingChars="204" w:hanging="490"/>
        <w:rPr>
          <w:rFonts w:ascii="標楷體" w:eastAsia="標楷體" w:hAnsi="標楷體" w:cs="TT4Co00"/>
          <w:kern w:val="0"/>
          <w:szCs w:val="24"/>
        </w:rPr>
      </w:pPr>
      <w:r w:rsidRPr="00B475BA">
        <w:rPr>
          <w:rFonts w:ascii="標楷體" w:eastAsia="標楷體" w:hAnsi="標楷體" w:cs="TT4Co00" w:hint="eastAsia"/>
          <w:kern w:val="0"/>
          <w:szCs w:val="24"/>
        </w:rPr>
        <w:t>一、為達市政透明，確保員工誠實清廉，依法行政，增進人民信賴，並保障員工權益，特訂定本規範。</w:t>
      </w:r>
    </w:p>
    <w:p w:rsidR="001C4312" w:rsidRPr="00B475BA" w:rsidRDefault="001C4312" w:rsidP="001C4312">
      <w:pPr>
        <w:autoSpaceDE w:val="0"/>
        <w:autoSpaceDN w:val="0"/>
        <w:adjustRightInd w:val="0"/>
        <w:rPr>
          <w:rFonts w:ascii="標楷體" w:eastAsia="標楷體" w:hAnsi="標楷體" w:cs="TT4Co00"/>
          <w:kern w:val="0"/>
          <w:szCs w:val="24"/>
        </w:rPr>
      </w:pPr>
      <w:r w:rsidRPr="00B475BA">
        <w:rPr>
          <w:rFonts w:ascii="標楷體" w:eastAsia="標楷體" w:hAnsi="標楷體" w:cs="TT4Co00" w:hint="eastAsia"/>
          <w:kern w:val="0"/>
          <w:szCs w:val="24"/>
        </w:rPr>
        <w:t>二、本規範之用詞，定義如下：</w:t>
      </w:r>
    </w:p>
    <w:p w:rsidR="001C4312" w:rsidRPr="00B475BA" w:rsidRDefault="001C4312" w:rsidP="00E56F7B">
      <w:pPr>
        <w:autoSpaceDE w:val="0"/>
        <w:autoSpaceDN w:val="0"/>
        <w:adjustRightInd w:val="0"/>
        <w:ind w:leftChars="-5" w:left="698" w:hangingChars="296" w:hanging="710"/>
        <w:rPr>
          <w:rFonts w:ascii="標楷體" w:eastAsia="標楷體" w:hAnsi="標楷體" w:cs="標楷體"/>
          <w:color w:val="000000"/>
          <w:kern w:val="0"/>
          <w:szCs w:val="24"/>
        </w:rPr>
      </w:pPr>
      <w:r w:rsidRPr="00B475BA">
        <w:rPr>
          <w:rFonts w:ascii="標楷體" w:eastAsia="標楷體" w:hAnsi="標楷體" w:cs="標楷體" w:hint="eastAsia"/>
          <w:color w:val="000000"/>
          <w:kern w:val="0"/>
          <w:szCs w:val="24"/>
        </w:rPr>
        <w:t>（一）員工：指本府及所屬機關、學校與市營事業機構（以下簡稱機關（構））依法令從事於公務之人。</w:t>
      </w:r>
    </w:p>
    <w:p w:rsidR="001C4312" w:rsidRPr="00B475BA" w:rsidRDefault="001C4312" w:rsidP="00E56F7B">
      <w:pPr>
        <w:autoSpaceDE w:val="0"/>
        <w:autoSpaceDN w:val="0"/>
        <w:adjustRightInd w:val="0"/>
        <w:ind w:leftChars="-5" w:left="698" w:hangingChars="296" w:hanging="710"/>
        <w:rPr>
          <w:rFonts w:ascii="標楷體" w:eastAsia="標楷體" w:hAnsi="標楷體" w:cs="標楷體"/>
          <w:color w:val="000000"/>
          <w:kern w:val="0"/>
          <w:szCs w:val="24"/>
        </w:rPr>
      </w:pPr>
      <w:r w:rsidRPr="00B475BA">
        <w:rPr>
          <w:rFonts w:ascii="標楷體" w:eastAsia="標楷體" w:hAnsi="標楷體" w:cs="標楷體" w:hint="eastAsia"/>
          <w:color w:val="000000"/>
          <w:kern w:val="0"/>
          <w:szCs w:val="24"/>
        </w:rPr>
        <w:t>（二）與其職務有利害關係：指個人、法人、團體或其他單位與本機關（構）或其所屬機關（構）間，具有下列情形之一者：</w:t>
      </w:r>
    </w:p>
    <w:p w:rsidR="001C4312" w:rsidRPr="00B475BA" w:rsidRDefault="001C4312" w:rsidP="00E56F7B">
      <w:pPr>
        <w:autoSpaceDE w:val="0"/>
        <w:autoSpaceDN w:val="0"/>
        <w:adjustRightInd w:val="0"/>
        <w:ind w:leftChars="145" w:left="348"/>
        <w:rPr>
          <w:rFonts w:ascii="標楷體" w:eastAsia="標楷體" w:hAnsi="標楷體" w:cs="標楷體"/>
          <w:color w:val="000000"/>
          <w:kern w:val="0"/>
          <w:szCs w:val="24"/>
        </w:rPr>
      </w:pPr>
      <w:r w:rsidRPr="00B475BA">
        <w:rPr>
          <w:rFonts w:ascii="標楷體" w:eastAsia="標楷體" w:hAnsi="標楷體" w:cs="Times New Roman"/>
          <w:color w:val="000000"/>
          <w:kern w:val="0"/>
          <w:szCs w:val="24"/>
        </w:rPr>
        <w:t>1</w:t>
      </w:r>
      <w:r w:rsidRPr="00B475BA">
        <w:rPr>
          <w:rFonts w:ascii="標楷體" w:eastAsia="標楷體" w:hAnsi="標楷體" w:cs="標楷體" w:hint="eastAsia"/>
          <w:color w:val="000000"/>
          <w:kern w:val="0"/>
          <w:szCs w:val="24"/>
        </w:rPr>
        <w:t>、業務往來、指揮監督或費用補（獎）助等關係。</w:t>
      </w:r>
    </w:p>
    <w:p w:rsidR="001C4312" w:rsidRPr="00B475BA" w:rsidRDefault="001C4312" w:rsidP="00E56F7B">
      <w:pPr>
        <w:autoSpaceDE w:val="0"/>
        <w:autoSpaceDN w:val="0"/>
        <w:adjustRightInd w:val="0"/>
        <w:ind w:leftChars="145" w:left="348"/>
        <w:rPr>
          <w:rFonts w:ascii="標楷體" w:eastAsia="標楷體" w:hAnsi="標楷體" w:cs="標楷體"/>
          <w:color w:val="000000"/>
          <w:kern w:val="0"/>
          <w:szCs w:val="24"/>
        </w:rPr>
      </w:pPr>
      <w:r w:rsidRPr="00B475BA">
        <w:rPr>
          <w:rFonts w:ascii="標楷體" w:eastAsia="標楷體" w:hAnsi="標楷體" w:cs="Times New Roman"/>
          <w:color w:val="000000"/>
          <w:kern w:val="0"/>
          <w:szCs w:val="24"/>
        </w:rPr>
        <w:t>2</w:t>
      </w:r>
      <w:r w:rsidRPr="00B475BA">
        <w:rPr>
          <w:rFonts w:ascii="標楷體" w:eastAsia="標楷體" w:hAnsi="標楷體" w:cs="標楷體" w:hint="eastAsia"/>
          <w:color w:val="000000"/>
          <w:kern w:val="0"/>
          <w:szCs w:val="24"/>
        </w:rPr>
        <w:t>、正在尋求、進行或已訂立承攬、買賣或其他契約關係。</w:t>
      </w:r>
    </w:p>
    <w:p w:rsidR="001C4312" w:rsidRPr="00B475BA" w:rsidRDefault="001C4312" w:rsidP="00E56F7B">
      <w:pPr>
        <w:autoSpaceDE w:val="0"/>
        <w:autoSpaceDN w:val="0"/>
        <w:adjustRightInd w:val="0"/>
        <w:ind w:leftChars="145" w:left="348"/>
        <w:rPr>
          <w:rFonts w:ascii="標楷體" w:eastAsia="標楷體" w:hAnsi="標楷體" w:cs="標楷體"/>
          <w:color w:val="000000"/>
          <w:kern w:val="0"/>
          <w:szCs w:val="24"/>
        </w:rPr>
      </w:pPr>
      <w:r w:rsidRPr="00B475BA">
        <w:rPr>
          <w:rFonts w:ascii="標楷體" w:eastAsia="標楷體" w:hAnsi="標楷體" w:cs="Times New Roman"/>
          <w:color w:val="000000"/>
          <w:kern w:val="0"/>
          <w:szCs w:val="24"/>
        </w:rPr>
        <w:t>3</w:t>
      </w:r>
      <w:r w:rsidRPr="00B475BA">
        <w:rPr>
          <w:rFonts w:ascii="標楷體" w:eastAsia="標楷體" w:hAnsi="標楷體" w:cs="標楷體" w:hint="eastAsia"/>
          <w:color w:val="000000"/>
          <w:kern w:val="0"/>
          <w:szCs w:val="24"/>
        </w:rPr>
        <w:t>、其他因本機關（構）業務之決定、執行或不執行，將遭受有利或不利之影響。</w:t>
      </w:r>
    </w:p>
    <w:p w:rsidR="001C4312" w:rsidRPr="00B475BA" w:rsidRDefault="001C4312" w:rsidP="00E56F7B">
      <w:pPr>
        <w:autoSpaceDE w:val="0"/>
        <w:autoSpaceDN w:val="0"/>
        <w:adjustRightInd w:val="0"/>
        <w:ind w:leftChars="-5" w:left="698" w:hangingChars="296" w:hanging="710"/>
        <w:rPr>
          <w:rFonts w:ascii="標楷體" w:eastAsia="標楷體" w:hAnsi="標楷體" w:cs="標楷體"/>
          <w:color w:val="000000"/>
          <w:kern w:val="0"/>
          <w:szCs w:val="24"/>
        </w:rPr>
      </w:pPr>
      <w:r w:rsidRPr="00B475BA">
        <w:rPr>
          <w:rFonts w:ascii="標楷體" w:eastAsia="標楷體" w:hAnsi="標楷體" w:cs="標楷體" w:hint="eastAsia"/>
          <w:color w:val="000000"/>
          <w:kern w:val="0"/>
          <w:szCs w:val="24"/>
        </w:rPr>
        <w:t>（三）公務禮儀：指基於公務需要，在國內（外）訪問、接待外賓、推動業務及溝通協調時，依禮貌、慣例或習俗所為之活動。</w:t>
      </w:r>
    </w:p>
    <w:p w:rsidR="001C4312" w:rsidRPr="00B475BA" w:rsidRDefault="001C4312" w:rsidP="00E56F7B">
      <w:pPr>
        <w:autoSpaceDE w:val="0"/>
        <w:autoSpaceDN w:val="0"/>
        <w:adjustRightInd w:val="0"/>
        <w:ind w:leftChars="-5" w:left="698" w:hangingChars="296" w:hanging="710"/>
        <w:rPr>
          <w:rFonts w:ascii="標楷體" w:eastAsia="標楷體" w:hAnsi="標楷體" w:cs="標楷體"/>
          <w:color w:val="000000"/>
          <w:kern w:val="0"/>
          <w:szCs w:val="24"/>
        </w:rPr>
      </w:pPr>
      <w:r w:rsidRPr="00B475BA">
        <w:rPr>
          <w:rFonts w:ascii="標楷體" w:eastAsia="標楷體" w:hAnsi="標楷體" w:cs="標楷體" w:hint="eastAsia"/>
          <w:color w:val="000000"/>
          <w:kern w:val="0"/>
          <w:szCs w:val="24"/>
        </w:rPr>
        <w:t>（四）正常社交禮俗標準：指一般人社交往來，市價不超過新臺幣三千元者。但同一年度來自同一來源受贈財物以新臺幣一萬元為限。</w:t>
      </w:r>
    </w:p>
    <w:p w:rsidR="004448C8" w:rsidRDefault="001C4312" w:rsidP="00E56F7B">
      <w:pPr>
        <w:autoSpaceDE w:val="0"/>
        <w:autoSpaceDN w:val="0"/>
        <w:adjustRightInd w:val="0"/>
        <w:ind w:leftChars="-5" w:left="698" w:hangingChars="296" w:hanging="710"/>
        <w:rPr>
          <w:rFonts w:ascii="標楷體" w:eastAsia="標楷體" w:hAnsi="標楷體" w:cs="標楷體"/>
          <w:color w:val="000000"/>
          <w:kern w:val="0"/>
          <w:szCs w:val="24"/>
        </w:rPr>
      </w:pPr>
      <w:r w:rsidRPr="00B475BA">
        <w:rPr>
          <w:rFonts w:ascii="標楷體" w:eastAsia="標楷體" w:hAnsi="標楷體" w:cs="標楷體" w:hint="eastAsia"/>
          <w:color w:val="000000"/>
          <w:kern w:val="0"/>
          <w:szCs w:val="24"/>
        </w:rPr>
        <w:t>（五）請託關說：指其內容涉及本機關（構）或所屬機關（構）業務具體事項之決定、執行或不執行，且因該事項之決定、執行或不執行致有違法或不當而影響特定權利義務之虞。</w:t>
      </w:r>
    </w:p>
    <w:p w:rsidR="001C4312" w:rsidRPr="00B475BA" w:rsidRDefault="001C4312" w:rsidP="00E56F7B">
      <w:pPr>
        <w:autoSpaceDE w:val="0"/>
        <w:autoSpaceDN w:val="0"/>
        <w:adjustRightInd w:val="0"/>
        <w:ind w:leftChars="-5" w:left="698" w:hangingChars="296" w:hanging="710"/>
        <w:rPr>
          <w:rFonts w:ascii="標楷體" w:eastAsia="標楷體" w:hAnsi="標楷體" w:cs="標楷體"/>
          <w:color w:val="000000"/>
          <w:kern w:val="0"/>
          <w:szCs w:val="24"/>
        </w:rPr>
      </w:pPr>
      <w:r w:rsidRPr="00B475BA">
        <w:rPr>
          <w:rFonts w:ascii="標楷體" w:eastAsia="標楷體" w:hAnsi="標楷體" w:cs="標楷體" w:hint="eastAsia"/>
          <w:color w:val="000000"/>
          <w:kern w:val="0"/>
          <w:szCs w:val="24"/>
        </w:rPr>
        <w:t>（六）受贈財物：指以無償或不相當之對價，收受他人具有價值之財物或其他利益。</w:t>
      </w:r>
    </w:p>
    <w:p w:rsidR="001C4312" w:rsidRPr="00B475BA" w:rsidRDefault="001C4312" w:rsidP="00E56F7B">
      <w:pPr>
        <w:autoSpaceDE w:val="0"/>
        <w:autoSpaceDN w:val="0"/>
        <w:adjustRightInd w:val="0"/>
        <w:ind w:leftChars="-5" w:left="698" w:hangingChars="296" w:hanging="710"/>
        <w:rPr>
          <w:rFonts w:ascii="標楷體" w:eastAsia="標楷體" w:hAnsi="標楷體" w:cs="標楷體"/>
          <w:color w:val="000000"/>
          <w:kern w:val="0"/>
          <w:szCs w:val="24"/>
        </w:rPr>
      </w:pPr>
      <w:r w:rsidRPr="00B475BA">
        <w:rPr>
          <w:rFonts w:ascii="標楷體" w:eastAsia="標楷體" w:hAnsi="標楷體" w:cs="標楷體" w:hint="eastAsia"/>
          <w:color w:val="000000"/>
          <w:kern w:val="0"/>
          <w:szCs w:val="24"/>
        </w:rPr>
        <w:t>（七）飲宴應酬：指接受他人邀請之飲宴招待或其他應酬活動。</w:t>
      </w:r>
    </w:p>
    <w:p w:rsidR="001C4312" w:rsidRPr="00B475BA" w:rsidRDefault="001C4312" w:rsidP="00182A4D">
      <w:pPr>
        <w:autoSpaceDE w:val="0"/>
        <w:autoSpaceDN w:val="0"/>
        <w:adjustRightInd w:val="0"/>
        <w:ind w:left="490" w:hangingChars="204" w:hanging="490"/>
        <w:rPr>
          <w:rFonts w:ascii="標楷體" w:eastAsia="標楷體" w:hAnsi="標楷體" w:cs="標楷體"/>
          <w:color w:val="000000"/>
          <w:kern w:val="0"/>
          <w:szCs w:val="24"/>
        </w:rPr>
      </w:pPr>
      <w:r w:rsidRPr="00B475BA">
        <w:rPr>
          <w:rFonts w:ascii="標楷體" w:eastAsia="標楷體" w:hAnsi="標楷體" w:cs="標楷體" w:hint="eastAsia"/>
          <w:color w:val="000000"/>
          <w:kern w:val="0"/>
          <w:szCs w:val="24"/>
        </w:rPr>
        <w:t>三、</w:t>
      </w:r>
      <w:r w:rsidRPr="00182A4D">
        <w:rPr>
          <w:rFonts w:ascii="標楷體" w:eastAsia="標楷體" w:hAnsi="標楷體" w:cs="TT4Co00" w:hint="eastAsia"/>
          <w:kern w:val="0"/>
          <w:szCs w:val="24"/>
        </w:rPr>
        <w:t>員工</w:t>
      </w:r>
      <w:r w:rsidRPr="00B475BA">
        <w:rPr>
          <w:rFonts w:ascii="標楷體" w:eastAsia="標楷體" w:hAnsi="標楷體" w:cs="標楷體" w:hint="eastAsia"/>
          <w:color w:val="000000"/>
          <w:kern w:val="0"/>
          <w:szCs w:val="24"/>
        </w:rPr>
        <w:t>不得因請託關說而為違背職務之行為。</w:t>
      </w:r>
    </w:p>
    <w:p w:rsidR="001C4312" w:rsidRPr="00B475BA" w:rsidRDefault="001C4312" w:rsidP="00E56F7B">
      <w:pPr>
        <w:autoSpaceDE w:val="0"/>
        <w:autoSpaceDN w:val="0"/>
        <w:adjustRightInd w:val="0"/>
        <w:ind w:leftChars="192" w:left="461"/>
        <w:rPr>
          <w:rFonts w:ascii="標楷體" w:eastAsia="標楷體" w:hAnsi="標楷體" w:cs="標楷體"/>
          <w:color w:val="000000"/>
          <w:kern w:val="0"/>
          <w:szCs w:val="24"/>
        </w:rPr>
      </w:pPr>
      <w:r w:rsidRPr="00B475BA">
        <w:rPr>
          <w:rFonts w:ascii="標楷體" w:eastAsia="標楷體" w:hAnsi="標楷體" w:cs="標楷體" w:hint="eastAsia"/>
          <w:color w:val="000000"/>
          <w:kern w:val="0"/>
          <w:szCs w:val="24"/>
        </w:rPr>
        <w:t>員工遇有請託關說情事，應於三日內填寫「廉政倫理事件登錄表」（以下簡稱登錄表），簽報其長官並知會政風機構。</w:t>
      </w:r>
    </w:p>
    <w:p w:rsidR="001C4312" w:rsidRPr="00227FD6" w:rsidRDefault="001C4312" w:rsidP="00182A4D">
      <w:pPr>
        <w:autoSpaceDE w:val="0"/>
        <w:autoSpaceDN w:val="0"/>
        <w:adjustRightInd w:val="0"/>
        <w:ind w:left="490" w:hangingChars="204" w:hanging="490"/>
        <w:rPr>
          <w:rFonts w:ascii="標楷體" w:eastAsia="標楷體" w:hAnsi="標楷體" w:cs="標楷體"/>
          <w:color w:val="000000"/>
          <w:kern w:val="0"/>
          <w:szCs w:val="24"/>
        </w:rPr>
      </w:pPr>
      <w:r w:rsidRPr="00227FD6">
        <w:rPr>
          <w:rFonts w:ascii="標楷體" w:eastAsia="標楷體" w:hAnsi="標楷體" w:cs="標楷體" w:hint="eastAsia"/>
          <w:color w:val="000000"/>
          <w:kern w:val="0"/>
          <w:szCs w:val="24"/>
        </w:rPr>
        <w:t>四、員工對於與其職務有利害關係者所為之餽贈，除有下列情形之一且無影響特定權利義務之虞者外，應予拒絕或退還，並於三日內填寫登錄表，簽報其長官並知會政風機構；如無法退還時並應檢同受贈物交付政風機構處理：</w:t>
      </w:r>
    </w:p>
    <w:p w:rsidR="001C4312" w:rsidRPr="00227FD6" w:rsidRDefault="001C4312" w:rsidP="00E56F7B">
      <w:pPr>
        <w:autoSpaceDE w:val="0"/>
        <w:autoSpaceDN w:val="0"/>
        <w:adjustRightInd w:val="0"/>
        <w:ind w:leftChars="-5" w:left="698" w:hangingChars="296" w:hanging="710"/>
        <w:rPr>
          <w:rFonts w:ascii="標楷體" w:eastAsia="標楷體" w:hAnsi="標楷體" w:cs="標楷體"/>
          <w:color w:val="000000"/>
          <w:kern w:val="0"/>
          <w:szCs w:val="24"/>
        </w:rPr>
      </w:pPr>
      <w:r w:rsidRPr="00227FD6">
        <w:rPr>
          <w:rFonts w:ascii="標楷體" w:eastAsia="標楷體" w:hAnsi="標楷體" w:cs="標楷體" w:hint="eastAsia"/>
          <w:color w:val="000000"/>
          <w:kern w:val="0"/>
          <w:szCs w:val="24"/>
        </w:rPr>
        <w:t>（一）屬公務禮儀。</w:t>
      </w:r>
    </w:p>
    <w:p w:rsidR="001C4312" w:rsidRPr="00227FD6" w:rsidRDefault="001C4312" w:rsidP="00E56F7B">
      <w:pPr>
        <w:autoSpaceDE w:val="0"/>
        <w:autoSpaceDN w:val="0"/>
        <w:adjustRightInd w:val="0"/>
        <w:ind w:leftChars="-5" w:left="698" w:hangingChars="296" w:hanging="710"/>
        <w:rPr>
          <w:rFonts w:ascii="標楷體" w:eastAsia="標楷體" w:hAnsi="標楷體" w:cs="標楷體"/>
          <w:color w:val="000000"/>
          <w:kern w:val="0"/>
          <w:szCs w:val="24"/>
        </w:rPr>
      </w:pPr>
      <w:r w:rsidRPr="00227FD6">
        <w:rPr>
          <w:rFonts w:ascii="標楷體" w:eastAsia="標楷體" w:hAnsi="標楷體" w:cs="標楷體" w:hint="eastAsia"/>
          <w:color w:val="000000"/>
          <w:kern w:val="0"/>
          <w:szCs w:val="24"/>
        </w:rPr>
        <w:t>（二）長官之獎勵、救助或慰問。</w:t>
      </w:r>
    </w:p>
    <w:p w:rsidR="001C4312" w:rsidRPr="00227FD6" w:rsidRDefault="001C4312" w:rsidP="00E56F7B">
      <w:pPr>
        <w:autoSpaceDE w:val="0"/>
        <w:autoSpaceDN w:val="0"/>
        <w:adjustRightInd w:val="0"/>
        <w:ind w:leftChars="-5" w:left="698" w:hangingChars="296" w:hanging="710"/>
        <w:rPr>
          <w:rFonts w:ascii="標楷體" w:eastAsia="標楷體" w:hAnsi="標楷體" w:cs="標楷體"/>
          <w:color w:val="000000"/>
          <w:kern w:val="0"/>
          <w:szCs w:val="24"/>
        </w:rPr>
      </w:pPr>
      <w:r w:rsidRPr="00227FD6">
        <w:rPr>
          <w:rFonts w:ascii="標楷體" w:eastAsia="標楷體" w:hAnsi="標楷體" w:cs="標楷體" w:hint="eastAsia"/>
          <w:color w:val="000000"/>
          <w:kern w:val="0"/>
          <w:szCs w:val="24"/>
        </w:rPr>
        <w:t>（三）受贈之財物市價在新臺幣五百元以下；或對本機關（構）內多數人為餽贈，其市價總額在新臺幣一千元以下。但同一年度來自同一來源受贈財物以新臺幣一萬元為限。</w:t>
      </w:r>
    </w:p>
    <w:p w:rsidR="001C4312" w:rsidRPr="00227FD6" w:rsidRDefault="001C4312" w:rsidP="00E56F7B">
      <w:pPr>
        <w:autoSpaceDE w:val="0"/>
        <w:autoSpaceDN w:val="0"/>
        <w:adjustRightInd w:val="0"/>
        <w:ind w:leftChars="-5" w:left="698" w:hangingChars="296" w:hanging="710"/>
        <w:rPr>
          <w:rFonts w:ascii="標楷體" w:eastAsia="標楷體" w:hAnsi="標楷體" w:cs="標楷體"/>
          <w:color w:val="000000"/>
          <w:kern w:val="0"/>
          <w:szCs w:val="24"/>
        </w:rPr>
      </w:pPr>
      <w:r w:rsidRPr="00227FD6">
        <w:rPr>
          <w:rFonts w:ascii="標楷體" w:eastAsia="標楷體" w:hAnsi="標楷體" w:cs="標楷體" w:hint="eastAsia"/>
          <w:color w:val="000000"/>
          <w:kern w:val="0"/>
          <w:szCs w:val="24"/>
        </w:rPr>
        <w:t>（四）因訂婚、結婚、生育、喬遷、就職、陞遷異動、退休、辭職、離職及本人、配偶或直系親屬之傷病、死亡受贈之財物，其市價不超過正常社交禮俗標準。</w:t>
      </w:r>
    </w:p>
    <w:p w:rsidR="001C4312" w:rsidRPr="00B475BA" w:rsidRDefault="001C4312" w:rsidP="00DF2ABB">
      <w:pPr>
        <w:autoSpaceDE w:val="0"/>
        <w:autoSpaceDN w:val="0"/>
        <w:adjustRightInd w:val="0"/>
        <w:ind w:leftChars="177" w:left="425"/>
        <w:rPr>
          <w:rFonts w:ascii="標楷體" w:eastAsia="標楷體" w:hAnsi="標楷體" w:cs="標楷體"/>
          <w:color w:val="000000"/>
          <w:kern w:val="0"/>
          <w:szCs w:val="24"/>
        </w:rPr>
      </w:pPr>
      <w:r w:rsidRPr="00227FD6">
        <w:rPr>
          <w:rFonts w:ascii="標楷體" w:eastAsia="標楷體" w:hAnsi="標楷體" w:cs="標楷體" w:hint="eastAsia"/>
          <w:color w:val="000000"/>
          <w:kern w:val="0"/>
          <w:szCs w:val="24"/>
        </w:rPr>
        <w:t>員工對於與其職務無利害關係者所為之餽贈，市價超過正常社交禮俗標準者，除親屬或經常交往朋友外，應於三日內填寫登錄表，簽報其長官並知會政風機構。</w:t>
      </w:r>
      <w:bookmarkStart w:id="0" w:name="_GoBack"/>
      <w:bookmarkEnd w:id="0"/>
    </w:p>
    <w:p w:rsidR="001C4312" w:rsidRPr="00B475BA" w:rsidRDefault="001C4312" w:rsidP="00182A4D">
      <w:pPr>
        <w:autoSpaceDE w:val="0"/>
        <w:autoSpaceDN w:val="0"/>
        <w:adjustRightInd w:val="0"/>
        <w:ind w:left="490" w:hangingChars="204" w:hanging="490"/>
        <w:rPr>
          <w:rFonts w:ascii="標楷體" w:eastAsia="標楷體" w:hAnsi="標楷體" w:cs="標楷體"/>
          <w:color w:val="000000"/>
          <w:kern w:val="0"/>
          <w:szCs w:val="24"/>
        </w:rPr>
      </w:pPr>
      <w:r w:rsidRPr="00B475BA">
        <w:rPr>
          <w:rFonts w:ascii="標楷體" w:eastAsia="標楷體" w:hAnsi="標楷體" w:cs="標楷體" w:hint="eastAsia"/>
          <w:color w:val="000000"/>
          <w:kern w:val="0"/>
          <w:szCs w:val="24"/>
        </w:rPr>
        <w:t>五、政風機構對於員工依第四點規定交付之受贈財物，應視受贈財物之性質及價值，研擬付費收受、歸公、轉贈慈善機構或其他方案，簽報機關（構）首長核准後執行，處理結果並應知會受贈人及相關單位。</w:t>
      </w:r>
    </w:p>
    <w:p w:rsidR="001C4312" w:rsidRPr="00B475BA" w:rsidRDefault="001C4312" w:rsidP="00DF2ABB">
      <w:pPr>
        <w:autoSpaceDE w:val="0"/>
        <w:autoSpaceDN w:val="0"/>
        <w:adjustRightInd w:val="0"/>
        <w:ind w:leftChars="177" w:left="425"/>
        <w:rPr>
          <w:rFonts w:ascii="標楷體" w:eastAsia="標楷體" w:hAnsi="標楷體" w:cs="標楷體"/>
          <w:color w:val="000000"/>
          <w:kern w:val="0"/>
          <w:szCs w:val="24"/>
        </w:rPr>
      </w:pPr>
      <w:r w:rsidRPr="00B475BA">
        <w:rPr>
          <w:rFonts w:ascii="標楷體" w:eastAsia="標楷體" w:hAnsi="標楷體" w:cs="標楷體" w:hint="eastAsia"/>
          <w:color w:val="000000"/>
          <w:kern w:val="0"/>
          <w:szCs w:val="24"/>
        </w:rPr>
        <w:t>前項付費收受，指由該員工依市價買受受贈財物；有二人以上者，競價買受，變價所得之現金，依會計程序入帳。</w:t>
      </w:r>
    </w:p>
    <w:p w:rsidR="001C4312" w:rsidRPr="00B475BA" w:rsidRDefault="001C4312" w:rsidP="00DF2ABB">
      <w:pPr>
        <w:autoSpaceDE w:val="0"/>
        <w:autoSpaceDN w:val="0"/>
        <w:adjustRightInd w:val="0"/>
        <w:ind w:leftChars="177" w:left="425"/>
        <w:rPr>
          <w:rFonts w:ascii="標楷體" w:eastAsia="標楷體" w:hAnsi="標楷體" w:cs="標楷體"/>
          <w:color w:val="000000"/>
          <w:kern w:val="0"/>
          <w:szCs w:val="24"/>
        </w:rPr>
      </w:pPr>
      <w:r w:rsidRPr="00B475BA">
        <w:rPr>
          <w:rFonts w:ascii="標楷體" w:eastAsia="標楷體" w:hAnsi="標楷體" w:cs="標楷體" w:hint="eastAsia"/>
          <w:color w:val="000000"/>
          <w:kern w:val="0"/>
          <w:szCs w:val="24"/>
        </w:rPr>
        <w:t>第一項歸公，視受贈財物性質，依下列規定處理之：</w:t>
      </w:r>
    </w:p>
    <w:p w:rsidR="001C4312" w:rsidRPr="00B475BA" w:rsidRDefault="001C4312" w:rsidP="008337AA">
      <w:pPr>
        <w:autoSpaceDE w:val="0"/>
        <w:autoSpaceDN w:val="0"/>
        <w:adjustRightInd w:val="0"/>
        <w:ind w:leftChars="-5" w:left="698" w:hangingChars="296" w:hanging="710"/>
        <w:rPr>
          <w:rFonts w:ascii="標楷體" w:eastAsia="標楷體" w:hAnsi="標楷體" w:cs="標楷體"/>
          <w:color w:val="000000"/>
          <w:kern w:val="0"/>
          <w:szCs w:val="24"/>
        </w:rPr>
      </w:pPr>
      <w:r w:rsidRPr="00B475BA">
        <w:rPr>
          <w:rFonts w:ascii="標楷體" w:eastAsia="標楷體" w:hAnsi="標楷體" w:cs="標楷體" w:hint="eastAsia"/>
          <w:color w:val="000000"/>
          <w:kern w:val="0"/>
          <w:szCs w:val="24"/>
        </w:rPr>
        <w:lastRenderedPageBreak/>
        <w:t>（一）現金：依會計程序入帳。</w:t>
      </w:r>
    </w:p>
    <w:p w:rsidR="001C4312" w:rsidRPr="00B475BA" w:rsidRDefault="001C4312" w:rsidP="008337AA">
      <w:pPr>
        <w:autoSpaceDE w:val="0"/>
        <w:autoSpaceDN w:val="0"/>
        <w:adjustRightInd w:val="0"/>
        <w:ind w:leftChars="-5" w:left="698" w:hangingChars="296" w:hanging="710"/>
        <w:rPr>
          <w:rFonts w:ascii="標楷體" w:eastAsia="標楷體" w:hAnsi="標楷體" w:cs="標楷體"/>
          <w:color w:val="000000"/>
          <w:kern w:val="0"/>
          <w:szCs w:val="24"/>
        </w:rPr>
      </w:pPr>
      <w:r w:rsidRPr="00B475BA">
        <w:rPr>
          <w:rFonts w:ascii="標楷體" w:eastAsia="標楷體" w:hAnsi="標楷體" w:cs="標楷體" w:hint="eastAsia"/>
          <w:color w:val="000000"/>
          <w:kern w:val="0"/>
          <w:szCs w:val="24"/>
        </w:rPr>
        <w:t>（二）非現金之財物：依事物管理手冊規定程序列為機關（構）財物。</w:t>
      </w:r>
    </w:p>
    <w:p w:rsidR="001C4312" w:rsidRPr="00B475BA" w:rsidRDefault="001C4312" w:rsidP="001C4312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Cs w:val="24"/>
        </w:rPr>
      </w:pPr>
      <w:r w:rsidRPr="00B475BA">
        <w:rPr>
          <w:rFonts w:ascii="標楷體" w:eastAsia="標楷體" w:hAnsi="標楷體" w:cs="標楷體" w:hint="eastAsia"/>
          <w:color w:val="000000"/>
          <w:kern w:val="0"/>
          <w:szCs w:val="24"/>
        </w:rPr>
        <w:t>六、下列情形推定為員工受贈財物：</w:t>
      </w:r>
    </w:p>
    <w:p w:rsidR="001C4312" w:rsidRPr="00B475BA" w:rsidRDefault="001C4312" w:rsidP="001C4312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Cs w:val="24"/>
        </w:rPr>
      </w:pPr>
      <w:r w:rsidRPr="00B475BA">
        <w:rPr>
          <w:rFonts w:ascii="標楷體" w:eastAsia="標楷體" w:hAnsi="標楷體" w:cs="標楷體" w:hint="eastAsia"/>
          <w:color w:val="000000"/>
          <w:kern w:val="0"/>
          <w:szCs w:val="24"/>
        </w:rPr>
        <w:t>（一）以員工配偶、直系血親、同財共居家屬之名義收受者。</w:t>
      </w:r>
    </w:p>
    <w:p w:rsidR="001C4312" w:rsidRPr="00B475BA" w:rsidRDefault="001C4312" w:rsidP="001C4312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Cs w:val="24"/>
        </w:rPr>
      </w:pPr>
      <w:r w:rsidRPr="00B475BA">
        <w:rPr>
          <w:rFonts w:ascii="標楷體" w:eastAsia="標楷體" w:hAnsi="標楷體" w:cs="標楷體" w:hint="eastAsia"/>
          <w:color w:val="000000"/>
          <w:kern w:val="0"/>
          <w:szCs w:val="24"/>
        </w:rPr>
        <w:t>（二）藉由第三人收受後轉交員工本人或前款之人者。</w:t>
      </w:r>
    </w:p>
    <w:p w:rsidR="001C4312" w:rsidRPr="00227FD6" w:rsidRDefault="001C4312" w:rsidP="001C4312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Cs w:val="24"/>
        </w:rPr>
      </w:pPr>
      <w:r w:rsidRPr="00227FD6">
        <w:rPr>
          <w:rFonts w:ascii="標楷體" w:eastAsia="標楷體" w:hAnsi="標楷體" w:cs="標楷體" w:hint="eastAsia"/>
          <w:color w:val="000000"/>
          <w:kern w:val="0"/>
          <w:szCs w:val="24"/>
        </w:rPr>
        <w:t>七、員工不得參加與其職務有利害關係者之飲宴應酬。但有下列情形之ㄧ者，不在此限：</w:t>
      </w:r>
    </w:p>
    <w:p w:rsidR="001C4312" w:rsidRPr="00227FD6" w:rsidRDefault="001C4312" w:rsidP="001C4312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Cs w:val="24"/>
        </w:rPr>
      </w:pPr>
      <w:r w:rsidRPr="00227FD6">
        <w:rPr>
          <w:rFonts w:ascii="標楷體" w:eastAsia="標楷體" w:hAnsi="標楷體" w:cs="標楷體" w:hint="eastAsia"/>
          <w:color w:val="000000"/>
          <w:kern w:val="0"/>
          <w:szCs w:val="24"/>
        </w:rPr>
        <w:t>（一）因公務禮儀確有必要參加。</w:t>
      </w:r>
    </w:p>
    <w:p w:rsidR="001C4312" w:rsidRPr="00227FD6" w:rsidRDefault="001C4312" w:rsidP="001C4312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Cs w:val="24"/>
        </w:rPr>
      </w:pPr>
      <w:r w:rsidRPr="00227FD6">
        <w:rPr>
          <w:rFonts w:ascii="標楷體" w:eastAsia="標楷體" w:hAnsi="標楷體" w:cs="標楷體" w:hint="eastAsia"/>
          <w:color w:val="000000"/>
          <w:kern w:val="0"/>
          <w:szCs w:val="24"/>
        </w:rPr>
        <w:t>（二）因民俗節慶公開舉辦之活動且邀請一般人參加。</w:t>
      </w:r>
    </w:p>
    <w:p w:rsidR="001C4312" w:rsidRPr="00227FD6" w:rsidRDefault="001C4312" w:rsidP="001C4312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Cs w:val="24"/>
        </w:rPr>
      </w:pPr>
      <w:r w:rsidRPr="00227FD6">
        <w:rPr>
          <w:rFonts w:ascii="標楷體" w:eastAsia="標楷體" w:hAnsi="標楷體" w:cs="標楷體" w:hint="eastAsia"/>
          <w:color w:val="000000"/>
          <w:kern w:val="0"/>
          <w:szCs w:val="24"/>
        </w:rPr>
        <w:t>（三）長官之獎勵、慰勞。</w:t>
      </w:r>
    </w:p>
    <w:p w:rsidR="001C4312" w:rsidRPr="00227FD6" w:rsidRDefault="001C4312" w:rsidP="008337AA">
      <w:pPr>
        <w:autoSpaceDE w:val="0"/>
        <w:autoSpaceDN w:val="0"/>
        <w:adjustRightInd w:val="0"/>
        <w:ind w:leftChars="-5" w:left="698" w:hangingChars="296" w:hanging="710"/>
        <w:rPr>
          <w:rFonts w:ascii="標楷體" w:eastAsia="標楷體" w:hAnsi="標楷體" w:cs="標楷體"/>
          <w:color w:val="000000"/>
          <w:kern w:val="0"/>
          <w:szCs w:val="24"/>
        </w:rPr>
      </w:pPr>
      <w:r w:rsidRPr="00227FD6">
        <w:rPr>
          <w:rFonts w:ascii="標楷體" w:eastAsia="標楷體" w:hAnsi="標楷體" w:cs="標楷體" w:hint="eastAsia"/>
          <w:color w:val="000000"/>
          <w:kern w:val="0"/>
          <w:szCs w:val="24"/>
        </w:rPr>
        <w:t>（四）因訂婚、結婚、生育、喬遷、就職、陞遷異動、退休、辭職、離職等所舉辦之活動，而未超過正常社交禮俗標準。</w:t>
      </w:r>
    </w:p>
    <w:p w:rsidR="001C4312" w:rsidRPr="00227FD6" w:rsidRDefault="001C4312" w:rsidP="00C419BB">
      <w:pPr>
        <w:autoSpaceDE w:val="0"/>
        <w:autoSpaceDN w:val="0"/>
        <w:adjustRightInd w:val="0"/>
        <w:ind w:leftChars="210" w:left="504"/>
        <w:rPr>
          <w:rFonts w:ascii="標楷體" w:eastAsia="標楷體" w:hAnsi="標楷體" w:cs="標楷體"/>
          <w:color w:val="000000"/>
          <w:kern w:val="0"/>
          <w:szCs w:val="24"/>
        </w:rPr>
      </w:pPr>
      <w:r w:rsidRPr="00227FD6">
        <w:rPr>
          <w:rFonts w:ascii="標楷體" w:eastAsia="標楷體" w:hAnsi="標楷體" w:cs="標楷體" w:hint="eastAsia"/>
          <w:color w:val="000000"/>
          <w:kern w:val="0"/>
          <w:szCs w:val="24"/>
        </w:rPr>
        <w:t>前項第一款或第二款情形，應事先填寫登錄表，簽報其長官核准並知會政風機構登錄後，始得為之。</w:t>
      </w:r>
    </w:p>
    <w:p w:rsidR="001C4312" w:rsidRPr="00B475BA" w:rsidRDefault="001C4312" w:rsidP="008337AA">
      <w:pPr>
        <w:autoSpaceDE w:val="0"/>
        <w:autoSpaceDN w:val="0"/>
        <w:adjustRightInd w:val="0"/>
        <w:ind w:leftChars="210" w:left="504"/>
        <w:rPr>
          <w:rFonts w:ascii="標楷體" w:eastAsia="標楷體" w:hAnsi="標楷體" w:cs="標楷體"/>
          <w:color w:val="000000"/>
          <w:kern w:val="0"/>
          <w:szCs w:val="24"/>
        </w:rPr>
      </w:pPr>
      <w:r w:rsidRPr="00227FD6">
        <w:rPr>
          <w:rFonts w:ascii="標楷體" w:eastAsia="標楷體" w:hAnsi="標楷體" w:cs="標楷體" w:hint="eastAsia"/>
          <w:color w:val="000000"/>
          <w:kern w:val="0"/>
          <w:szCs w:val="24"/>
        </w:rPr>
        <w:t>員工受邀之飲宴應酬，雖與其職務無利害關係，但與身分、職務顯不相宜者，仍應避免。</w:t>
      </w:r>
    </w:p>
    <w:p w:rsidR="001C4312" w:rsidRPr="00B475BA" w:rsidRDefault="001C4312" w:rsidP="00182A4D">
      <w:pPr>
        <w:autoSpaceDE w:val="0"/>
        <w:autoSpaceDN w:val="0"/>
        <w:adjustRightInd w:val="0"/>
        <w:ind w:left="490" w:hangingChars="204" w:hanging="490"/>
        <w:rPr>
          <w:rFonts w:ascii="標楷體" w:eastAsia="標楷體" w:hAnsi="標楷體" w:cs="標楷體"/>
          <w:color w:val="000000"/>
          <w:kern w:val="0"/>
          <w:szCs w:val="24"/>
        </w:rPr>
      </w:pPr>
      <w:r w:rsidRPr="00B475BA">
        <w:rPr>
          <w:rFonts w:ascii="標楷體" w:eastAsia="標楷體" w:hAnsi="標楷體" w:cs="標楷體" w:hint="eastAsia"/>
          <w:color w:val="000000"/>
          <w:kern w:val="0"/>
          <w:szCs w:val="24"/>
        </w:rPr>
        <w:t>八、員工除因公務需要簽報其長官核准或有其他正當理由者外，不得涉足不妥當之場所。</w:t>
      </w:r>
    </w:p>
    <w:p w:rsidR="001C4312" w:rsidRPr="00B475BA" w:rsidRDefault="00182A4D" w:rsidP="001C4312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   </w:t>
      </w:r>
      <w:r w:rsidR="001C4312" w:rsidRPr="00B475BA">
        <w:rPr>
          <w:rFonts w:ascii="標楷體" w:eastAsia="標楷體" w:hAnsi="標楷體" w:cs="標楷體" w:hint="eastAsia"/>
          <w:color w:val="000000"/>
          <w:kern w:val="0"/>
          <w:szCs w:val="24"/>
        </w:rPr>
        <w:t>員工不得與其職務有利害關係之相關人員為不當接觸。</w:t>
      </w:r>
    </w:p>
    <w:p w:rsidR="001C4312" w:rsidRPr="00B475BA" w:rsidRDefault="001C4312" w:rsidP="00182A4D">
      <w:pPr>
        <w:autoSpaceDE w:val="0"/>
        <w:autoSpaceDN w:val="0"/>
        <w:adjustRightInd w:val="0"/>
        <w:ind w:left="490" w:hangingChars="204" w:hanging="490"/>
        <w:rPr>
          <w:rFonts w:ascii="標楷體" w:eastAsia="標楷體" w:hAnsi="標楷體" w:cs="標楷體"/>
          <w:color w:val="000000"/>
          <w:kern w:val="0"/>
          <w:szCs w:val="24"/>
        </w:rPr>
      </w:pPr>
      <w:r w:rsidRPr="00B475BA">
        <w:rPr>
          <w:rFonts w:ascii="標楷體" w:eastAsia="標楷體" w:hAnsi="標楷體" w:cs="標楷體" w:hint="eastAsia"/>
          <w:color w:val="000000"/>
          <w:kern w:val="0"/>
          <w:szCs w:val="24"/>
        </w:rPr>
        <w:t>九、員工於出差、視察、調查、參加會議等活動時，不得在茶點及執行公務確有必要之便餐、住宿及交通以外，接受飲宴或其他應酬活動。</w:t>
      </w:r>
    </w:p>
    <w:p w:rsidR="001C4312" w:rsidRPr="00B475BA" w:rsidRDefault="001C4312" w:rsidP="00182A4D">
      <w:pPr>
        <w:autoSpaceDE w:val="0"/>
        <w:autoSpaceDN w:val="0"/>
        <w:adjustRightInd w:val="0"/>
        <w:ind w:left="490" w:hangingChars="204" w:hanging="490"/>
        <w:rPr>
          <w:rFonts w:ascii="標楷體" w:eastAsia="標楷體" w:hAnsi="標楷體" w:cs="標楷體"/>
          <w:color w:val="000000"/>
          <w:kern w:val="0"/>
          <w:szCs w:val="24"/>
        </w:rPr>
      </w:pPr>
      <w:r w:rsidRPr="00B475BA">
        <w:rPr>
          <w:rFonts w:ascii="標楷體" w:eastAsia="標楷體" w:hAnsi="標楷體" w:cs="標楷體" w:hint="eastAsia"/>
          <w:color w:val="000000"/>
          <w:kern w:val="0"/>
          <w:szCs w:val="24"/>
        </w:rPr>
        <w:t>十、員工出席與其職務有利害關係者籌辦或邀請之演講、座談、研習及評審（選）等活動而支領費用者，每小時不得超過新臺幣五千元。</w:t>
      </w:r>
    </w:p>
    <w:p w:rsidR="001C4312" w:rsidRPr="00B475BA" w:rsidRDefault="001C4312" w:rsidP="004704FD">
      <w:pPr>
        <w:autoSpaceDE w:val="0"/>
        <w:autoSpaceDN w:val="0"/>
        <w:adjustRightInd w:val="0"/>
        <w:ind w:leftChars="210" w:left="504"/>
        <w:rPr>
          <w:rFonts w:ascii="標楷體" w:eastAsia="標楷體" w:hAnsi="標楷體" w:cs="標楷體"/>
          <w:color w:val="000000"/>
          <w:kern w:val="0"/>
          <w:szCs w:val="24"/>
        </w:rPr>
      </w:pPr>
      <w:r w:rsidRPr="00B475BA">
        <w:rPr>
          <w:rFonts w:ascii="標楷體" w:eastAsia="標楷體" w:hAnsi="標楷體" w:cs="標楷體" w:hint="eastAsia"/>
          <w:color w:val="000000"/>
          <w:kern w:val="0"/>
          <w:szCs w:val="24"/>
        </w:rPr>
        <w:t>員工受與其職務有利害關係者邀請撰寫文稿等著作而支領費用者，每千字不得超過新臺幣二千元。</w:t>
      </w:r>
    </w:p>
    <w:p w:rsidR="001C4312" w:rsidRPr="00B475BA" w:rsidRDefault="001C4312" w:rsidP="004704FD">
      <w:pPr>
        <w:autoSpaceDE w:val="0"/>
        <w:autoSpaceDN w:val="0"/>
        <w:adjustRightInd w:val="0"/>
        <w:ind w:leftChars="210" w:left="504"/>
        <w:rPr>
          <w:rFonts w:ascii="標楷體" w:eastAsia="標楷體" w:hAnsi="標楷體" w:cs="標楷體"/>
          <w:color w:val="000000"/>
          <w:kern w:val="0"/>
          <w:szCs w:val="24"/>
        </w:rPr>
      </w:pPr>
      <w:r w:rsidRPr="00B475BA">
        <w:rPr>
          <w:rFonts w:ascii="標楷體" w:eastAsia="標楷體" w:hAnsi="標楷體" w:cs="標楷體" w:hint="eastAsia"/>
          <w:color w:val="000000"/>
          <w:kern w:val="0"/>
          <w:szCs w:val="24"/>
        </w:rPr>
        <w:t>前二項情形，應事先填寫登錄表，簽報其長官核准並知會政風機構登錄後，始得為之。</w:t>
      </w:r>
    </w:p>
    <w:p w:rsidR="001C4312" w:rsidRPr="00B475BA" w:rsidRDefault="001C4312" w:rsidP="00182A4D">
      <w:pPr>
        <w:autoSpaceDE w:val="0"/>
        <w:autoSpaceDN w:val="0"/>
        <w:adjustRightInd w:val="0"/>
        <w:ind w:left="708" w:hangingChars="295" w:hanging="708"/>
        <w:rPr>
          <w:rFonts w:ascii="標楷體" w:eastAsia="標楷體" w:hAnsi="標楷體" w:cs="標楷體"/>
          <w:color w:val="000000"/>
          <w:kern w:val="0"/>
          <w:szCs w:val="24"/>
        </w:rPr>
      </w:pPr>
      <w:r w:rsidRPr="00B475BA">
        <w:rPr>
          <w:rFonts w:ascii="標楷體" w:eastAsia="標楷體" w:hAnsi="標楷體" w:cs="標楷體" w:hint="eastAsia"/>
          <w:color w:val="000000"/>
          <w:kern w:val="0"/>
          <w:szCs w:val="24"/>
        </w:rPr>
        <w:t>十一、本規範所定應簽報其長官並知會政風機構之規定，於機關（構）首長，應逕行通知政風機構。</w:t>
      </w:r>
    </w:p>
    <w:p w:rsidR="001C4312" w:rsidRPr="00B475BA" w:rsidRDefault="001C4312" w:rsidP="001C4312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Cs w:val="24"/>
        </w:rPr>
      </w:pPr>
      <w:r w:rsidRPr="00B475BA">
        <w:rPr>
          <w:rFonts w:ascii="標楷體" w:eastAsia="標楷體" w:hAnsi="標楷體" w:cs="標楷體" w:hint="eastAsia"/>
          <w:color w:val="000000"/>
          <w:kern w:val="0"/>
          <w:szCs w:val="24"/>
        </w:rPr>
        <w:t>十二、員工應儘量避免金錢借貸、邀集或參與合會、擔任財物或身分之保證人。</w:t>
      </w:r>
    </w:p>
    <w:p w:rsidR="001C4312" w:rsidRPr="00B475BA" w:rsidRDefault="00182A4D" w:rsidP="00182A4D">
      <w:pPr>
        <w:autoSpaceDE w:val="0"/>
        <w:autoSpaceDN w:val="0"/>
        <w:adjustRightInd w:val="0"/>
        <w:ind w:left="708" w:hangingChars="295" w:hanging="708"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ascii="標楷體" w:eastAsia="標楷體" w:hAnsi="標楷體" w:cs="標楷體" w:hint="eastAsia"/>
          <w:color w:val="000000"/>
          <w:kern w:val="0"/>
          <w:szCs w:val="24"/>
        </w:rPr>
        <w:t xml:space="preserve">      </w:t>
      </w:r>
      <w:r w:rsidR="001C4312" w:rsidRPr="00B475BA">
        <w:rPr>
          <w:rFonts w:ascii="標楷體" w:eastAsia="標楷體" w:hAnsi="標楷體" w:cs="標楷體" w:hint="eastAsia"/>
          <w:color w:val="000000"/>
          <w:kern w:val="0"/>
          <w:szCs w:val="24"/>
        </w:rPr>
        <w:t>員工因金錢借貸、邀集或參與合會、擔任財物或身分保證人，致生個人財務窘困或有影響公務執行之虞者，應於三日內填寫登錄表，簽報其長官並知會政風機構。</w:t>
      </w:r>
    </w:p>
    <w:p w:rsidR="001C4312" w:rsidRPr="00B475BA" w:rsidRDefault="001C4312" w:rsidP="00E70A81">
      <w:pPr>
        <w:autoSpaceDE w:val="0"/>
        <w:autoSpaceDN w:val="0"/>
        <w:adjustRightInd w:val="0"/>
        <w:ind w:leftChars="297" w:left="713"/>
        <w:rPr>
          <w:rFonts w:ascii="標楷體" w:eastAsia="標楷體" w:hAnsi="標楷體" w:cs="標楷體"/>
          <w:color w:val="000000"/>
          <w:kern w:val="0"/>
          <w:szCs w:val="24"/>
        </w:rPr>
      </w:pPr>
      <w:r w:rsidRPr="00B475BA">
        <w:rPr>
          <w:rFonts w:ascii="標楷體" w:eastAsia="標楷體" w:hAnsi="標楷體" w:cs="標楷體" w:hint="eastAsia"/>
          <w:color w:val="000000"/>
          <w:kern w:val="0"/>
          <w:szCs w:val="24"/>
        </w:rPr>
        <w:t>機關（構）首長及單位主管應加強對屬員之品德操守考核，發現有財務異常、生活違常者，應立即反應及處理。</w:t>
      </w:r>
    </w:p>
    <w:p w:rsidR="001C4312" w:rsidRPr="00B475BA" w:rsidRDefault="001C4312" w:rsidP="00182A4D">
      <w:pPr>
        <w:autoSpaceDE w:val="0"/>
        <w:autoSpaceDN w:val="0"/>
        <w:adjustRightInd w:val="0"/>
        <w:ind w:left="708" w:hangingChars="295" w:hanging="708"/>
        <w:rPr>
          <w:rFonts w:ascii="標楷體" w:eastAsia="標楷體" w:hAnsi="標楷體" w:cs="標楷體"/>
          <w:color w:val="000000"/>
          <w:kern w:val="0"/>
          <w:szCs w:val="24"/>
        </w:rPr>
      </w:pPr>
      <w:r w:rsidRPr="00B475BA">
        <w:rPr>
          <w:rFonts w:ascii="標楷體" w:eastAsia="標楷體" w:hAnsi="標楷體" w:cs="標楷體" w:hint="eastAsia"/>
          <w:color w:val="000000"/>
          <w:kern w:val="0"/>
          <w:szCs w:val="24"/>
        </w:rPr>
        <w:t>十三、政風機構受理請託關說、受贈財物、飲宴應酬或其他涉及廉政倫理事件之知會後，應即登錄建檔。</w:t>
      </w:r>
    </w:p>
    <w:p w:rsidR="001C4312" w:rsidRPr="00B475BA" w:rsidRDefault="001C4312" w:rsidP="00182A4D">
      <w:pPr>
        <w:autoSpaceDE w:val="0"/>
        <w:autoSpaceDN w:val="0"/>
        <w:adjustRightInd w:val="0"/>
        <w:ind w:left="708" w:hangingChars="295" w:hanging="708"/>
        <w:rPr>
          <w:rFonts w:ascii="標楷體" w:eastAsia="標楷體" w:hAnsi="標楷體" w:cs="標楷體"/>
          <w:color w:val="000000"/>
          <w:kern w:val="0"/>
          <w:szCs w:val="24"/>
        </w:rPr>
      </w:pPr>
      <w:r w:rsidRPr="00B475BA">
        <w:rPr>
          <w:rFonts w:ascii="標楷體" w:eastAsia="標楷體" w:hAnsi="標楷體" w:cs="標楷體" w:hint="eastAsia"/>
          <w:color w:val="000000"/>
          <w:kern w:val="0"/>
          <w:szCs w:val="24"/>
        </w:rPr>
        <w:t>十四、本規範所定應由政風機構處理之事項，於未設政風機構者，由兼辦政風業務人員或其首長指定之人員處理。</w:t>
      </w:r>
    </w:p>
    <w:p w:rsidR="001C4312" w:rsidRPr="00B475BA" w:rsidRDefault="001C4312" w:rsidP="00182A4D">
      <w:pPr>
        <w:autoSpaceDE w:val="0"/>
        <w:autoSpaceDN w:val="0"/>
        <w:adjustRightInd w:val="0"/>
        <w:ind w:left="708" w:hangingChars="295" w:hanging="708"/>
        <w:rPr>
          <w:rFonts w:ascii="標楷體" w:eastAsia="標楷體" w:hAnsi="標楷體" w:cs="標楷體"/>
          <w:color w:val="000000"/>
          <w:kern w:val="0"/>
          <w:szCs w:val="24"/>
        </w:rPr>
      </w:pPr>
      <w:r w:rsidRPr="00B475BA">
        <w:rPr>
          <w:rFonts w:ascii="標楷體" w:eastAsia="標楷體" w:hAnsi="標楷體" w:cs="標楷體" w:hint="eastAsia"/>
          <w:color w:val="000000"/>
          <w:kern w:val="0"/>
          <w:szCs w:val="24"/>
        </w:rPr>
        <w:t>十五、員工違反本規範經查證屬實者，依相關規定予以懲處；其涉及刑事責任者，移送司法機關辦理。</w:t>
      </w:r>
    </w:p>
    <w:p w:rsidR="001C4312" w:rsidRPr="00B475BA" w:rsidRDefault="001C4312" w:rsidP="00EB05B3">
      <w:pPr>
        <w:autoSpaceDE w:val="0"/>
        <w:autoSpaceDN w:val="0"/>
        <w:adjustRightInd w:val="0"/>
        <w:ind w:leftChars="297" w:left="713"/>
        <w:rPr>
          <w:rFonts w:ascii="標楷體" w:eastAsia="標楷體" w:hAnsi="標楷體" w:cs="標楷體"/>
          <w:color w:val="000000"/>
          <w:kern w:val="0"/>
          <w:szCs w:val="24"/>
        </w:rPr>
      </w:pPr>
      <w:r w:rsidRPr="00B475BA">
        <w:rPr>
          <w:rFonts w:ascii="標楷體" w:eastAsia="標楷體" w:hAnsi="標楷體" w:cs="標楷體" w:hint="eastAsia"/>
          <w:color w:val="000000"/>
          <w:kern w:val="0"/>
          <w:szCs w:val="24"/>
        </w:rPr>
        <w:t>員工踐行本規範有重大具體優良表現，堪資典範者，簽報獎勵或表揚。</w:t>
      </w:r>
    </w:p>
    <w:p w:rsidR="006B6004" w:rsidRPr="001C4312" w:rsidRDefault="006B6004"/>
    <w:sectPr w:rsidR="006B6004" w:rsidRPr="001C4312" w:rsidSect="00B961FD">
      <w:footerReference w:type="default" r:id="rId6"/>
      <w:pgSz w:w="11906" w:h="16838"/>
      <w:pgMar w:top="709" w:right="1134" w:bottom="568" w:left="1134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189" w:rsidRDefault="00611189">
      <w:r>
        <w:separator/>
      </w:r>
    </w:p>
  </w:endnote>
  <w:endnote w:type="continuationSeparator" w:id="0">
    <w:p w:rsidR="00611189" w:rsidRDefault="00611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4C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6030269"/>
      <w:docPartObj>
        <w:docPartGallery w:val="Page Numbers (Bottom of Page)"/>
        <w:docPartUnique/>
      </w:docPartObj>
    </w:sdtPr>
    <w:sdtEndPr/>
    <w:sdtContent>
      <w:p w:rsidR="00490989" w:rsidRDefault="00184A9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7FD6" w:rsidRPr="00227FD6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189" w:rsidRDefault="00611189">
      <w:r>
        <w:separator/>
      </w:r>
    </w:p>
  </w:footnote>
  <w:footnote w:type="continuationSeparator" w:id="0">
    <w:p w:rsidR="00611189" w:rsidRDefault="006111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312"/>
    <w:rsid w:val="00182A4D"/>
    <w:rsid w:val="00184A97"/>
    <w:rsid w:val="001C4276"/>
    <w:rsid w:val="001C4312"/>
    <w:rsid w:val="00227FD6"/>
    <w:rsid w:val="004448C8"/>
    <w:rsid w:val="004704FD"/>
    <w:rsid w:val="004F3AAD"/>
    <w:rsid w:val="00611189"/>
    <w:rsid w:val="006B6004"/>
    <w:rsid w:val="008337AA"/>
    <w:rsid w:val="00C419BB"/>
    <w:rsid w:val="00DF2ABB"/>
    <w:rsid w:val="00E56F7B"/>
    <w:rsid w:val="00E70A81"/>
    <w:rsid w:val="00EB05B3"/>
    <w:rsid w:val="00FD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36A868-103C-49B4-AC83-468C76D98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31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C43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1C431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329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22</cp:revision>
  <dcterms:created xsi:type="dcterms:W3CDTF">2016-09-13T03:54:00Z</dcterms:created>
  <dcterms:modified xsi:type="dcterms:W3CDTF">2018-09-18T03:38:00Z</dcterms:modified>
</cp:coreProperties>
</file>