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DC" w:rsidRPr="000416A7" w:rsidRDefault="00116FDC" w:rsidP="000416A7">
      <w:pPr>
        <w:jc w:val="center"/>
        <w:rPr>
          <w:rFonts w:ascii="標楷體" w:eastAsia="標楷體"/>
          <w:b/>
          <w:bCs/>
          <w:sz w:val="32"/>
          <w:szCs w:val="32"/>
        </w:rPr>
      </w:pPr>
      <w:r>
        <w:rPr>
          <w:rFonts w:ascii="標楷體" w:eastAsia="標楷體" w:hint="eastAsia"/>
          <w:b/>
          <w:bCs/>
          <w:sz w:val="32"/>
          <w:szCs w:val="32"/>
        </w:rPr>
        <w:t>105年</w:t>
      </w:r>
      <w:r w:rsidR="004A67C7">
        <w:rPr>
          <w:rFonts w:ascii="標楷體" w:eastAsia="標楷體" w:hint="eastAsia"/>
          <w:b/>
          <w:bCs/>
          <w:sz w:val="32"/>
          <w:szCs w:val="32"/>
        </w:rPr>
        <w:t>小論文研習營</w:t>
      </w:r>
      <w:r>
        <w:rPr>
          <w:rFonts w:ascii="標楷體" w:eastAsia="標楷體" w:hint="eastAsia"/>
          <w:b/>
          <w:bCs/>
          <w:sz w:val="32"/>
          <w:szCs w:val="32"/>
        </w:rPr>
        <w:t>專案計畫</w:t>
      </w:r>
    </w:p>
    <w:p w:rsidR="00116FDC" w:rsidRDefault="00116FDC">
      <w:pPr>
        <w:numPr>
          <w:ilvl w:val="0"/>
          <w:numId w:val="2"/>
        </w:numPr>
        <w:spacing w:line="360" w:lineRule="auto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計畫名稱：</w:t>
      </w:r>
      <w:r w:rsidR="004A67C7">
        <w:rPr>
          <w:rFonts w:ascii="標楷體" w:eastAsia="標楷體" w:hint="eastAsia"/>
          <w:szCs w:val="24"/>
        </w:rPr>
        <w:t>高雄應用科技大學金融系 小論文研習營</w:t>
      </w:r>
    </w:p>
    <w:p w:rsidR="00116FDC" w:rsidRDefault="00116FDC">
      <w:pPr>
        <w:numPr>
          <w:ilvl w:val="0"/>
          <w:numId w:val="2"/>
        </w:numPr>
        <w:spacing w:line="360" w:lineRule="auto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活動時間：105年1月</w:t>
      </w:r>
      <w:r w:rsidR="000351F2">
        <w:rPr>
          <w:rFonts w:ascii="標楷體" w:eastAsia="標楷體" w:hint="eastAsia"/>
          <w:szCs w:val="24"/>
        </w:rPr>
        <w:t>30</w:t>
      </w:r>
      <w:r>
        <w:rPr>
          <w:rFonts w:ascii="標楷體" w:eastAsia="標楷體" w:hint="eastAsia"/>
          <w:szCs w:val="24"/>
        </w:rPr>
        <w:t xml:space="preserve"> 日(</w:t>
      </w:r>
      <w:r w:rsidR="000351F2">
        <w:rPr>
          <w:rFonts w:ascii="標楷體" w:eastAsia="標楷體" w:hint="eastAsia"/>
          <w:szCs w:val="24"/>
        </w:rPr>
        <w:t>六</w:t>
      </w:r>
      <w:r>
        <w:rPr>
          <w:rFonts w:ascii="標楷體" w:eastAsia="標楷體" w:hint="eastAsia"/>
          <w:szCs w:val="24"/>
        </w:rPr>
        <w:t>)至</w:t>
      </w:r>
      <w:r w:rsidR="000351F2">
        <w:rPr>
          <w:rFonts w:ascii="標楷體" w:eastAsia="標楷體" w:hint="eastAsia"/>
          <w:szCs w:val="24"/>
        </w:rPr>
        <w:t>2</w:t>
      </w:r>
      <w:r>
        <w:rPr>
          <w:rFonts w:ascii="標楷體" w:eastAsia="標楷體" w:hint="eastAsia"/>
          <w:szCs w:val="24"/>
        </w:rPr>
        <w:t>月</w:t>
      </w:r>
      <w:r w:rsidR="000351F2">
        <w:rPr>
          <w:rFonts w:ascii="標楷體" w:eastAsia="標楷體" w:hint="eastAsia"/>
          <w:szCs w:val="24"/>
        </w:rPr>
        <w:t>1</w:t>
      </w:r>
      <w:r>
        <w:rPr>
          <w:rFonts w:ascii="標楷體" w:eastAsia="標楷體" w:hint="eastAsia"/>
          <w:szCs w:val="24"/>
        </w:rPr>
        <w:t>日(</w:t>
      </w:r>
      <w:proofErr w:type="gramStart"/>
      <w:r w:rsidR="000351F2">
        <w:rPr>
          <w:rFonts w:ascii="標楷體" w:eastAsia="標楷體" w:hint="eastAsia"/>
          <w:szCs w:val="24"/>
        </w:rPr>
        <w:t>一</w:t>
      </w:r>
      <w:proofErr w:type="gramEnd"/>
      <w:r>
        <w:rPr>
          <w:rFonts w:ascii="標楷體" w:eastAsia="標楷體" w:hint="eastAsia"/>
          <w:szCs w:val="24"/>
        </w:rPr>
        <w:t>)</w:t>
      </w:r>
    </w:p>
    <w:p w:rsidR="00116FDC" w:rsidRDefault="00116FDC">
      <w:pPr>
        <w:numPr>
          <w:ilvl w:val="0"/>
          <w:numId w:val="2"/>
        </w:numPr>
        <w:spacing w:line="360" w:lineRule="auto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活動地點：國立高雄應用科技大學</w:t>
      </w:r>
    </w:p>
    <w:p w:rsidR="00116FDC" w:rsidRDefault="00116FDC">
      <w:pPr>
        <w:spacing w:line="360" w:lineRule="auto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      高雄市三民區建工路415號</w:t>
      </w:r>
    </w:p>
    <w:p w:rsidR="00116FDC" w:rsidRDefault="00116FDC">
      <w:pPr>
        <w:numPr>
          <w:ilvl w:val="0"/>
          <w:numId w:val="2"/>
        </w:numPr>
        <w:spacing w:line="360" w:lineRule="auto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參與對象：各高中職學生</w:t>
      </w:r>
    </w:p>
    <w:p w:rsidR="00116FDC" w:rsidRDefault="00116FDC">
      <w:pPr>
        <w:numPr>
          <w:ilvl w:val="0"/>
          <w:numId w:val="2"/>
        </w:numPr>
        <w:spacing w:line="360" w:lineRule="auto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主辦單位：國立高雄應用科技大學 金融系</w:t>
      </w:r>
    </w:p>
    <w:p w:rsidR="00116FDC" w:rsidRDefault="00116FDC">
      <w:pPr>
        <w:numPr>
          <w:ilvl w:val="0"/>
          <w:numId w:val="2"/>
        </w:numPr>
        <w:spacing w:line="360" w:lineRule="auto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承辦單位：大碩青年關懷基金會</w:t>
      </w:r>
    </w:p>
    <w:p w:rsidR="00116FDC" w:rsidRDefault="00116FDC">
      <w:pPr>
        <w:spacing w:line="360" w:lineRule="auto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      甄戰學習顧問中心</w:t>
      </w:r>
    </w:p>
    <w:p w:rsidR="00116FDC" w:rsidRDefault="00116FDC">
      <w:pPr>
        <w:numPr>
          <w:ilvl w:val="0"/>
          <w:numId w:val="2"/>
        </w:numPr>
        <w:spacing w:line="360" w:lineRule="auto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規劃理念</w:t>
      </w:r>
    </w:p>
    <w:p w:rsidR="00116FDC" w:rsidRDefault="00116FDC">
      <w:pPr>
        <w:numPr>
          <w:ilvl w:val="0"/>
          <w:numId w:val="13"/>
        </w:numPr>
        <w:spacing w:line="360" w:lineRule="auto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有</w:t>
      </w:r>
      <w:proofErr w:type="gramStart"/>
      <w:r>
        <w:rPr>
          <w:rFonts w:ascii="標楷體" w:eastAsia="標楷體" w:hint="eastAsia"/>
          <w:szCs w:val="24"/>
        </w:rPr>
        <w:t>鑑</w:t>
      </w:r>
      <w:proofErr w:type="gramEnd"/>
      <w:r>
        <w:rPr>
          <w:rFonts w:ascii="標楷體" w:eastAsia="標楷體" w:hint="eastAsia"/>
          <w:szCs w:val="24"/>
        </w:rPr>
        <w:t>於現高中職學生對於產業概況不熟悉，以致大學期間在實務專題能力不足，透過營隊實作教學，讓高中職學生親身體驗如何製作小論文、專題。</w:t>
      </w:r>
    </w:p>
    <w:p w:rsidR="00116FDC" w:rsidRDefault="00116FDC">
      <w:pPr>
        <w:numPr>
          <w:ilvl w:val="0"/>
          <w:numId w:val="13"/>
        </w:numPr>
        <w:spacing w:line="360" w:lineRule="auto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向下</w:t>
      </w:r>
      <w:proofErr w:type="gramStart"/>
      <w:r>
        <w:rPr>
          <w:rFonts w:ascii="標楷體" w:eastAsia="標楷體" w:hint="eastAsia"/>
          <w:szCs w:val="24"/>
        </w:rPr>
        <w:t>札</w:t>
      </w:r>
      <w:proofErr w:type="gramEnd"/>
      <w:r>
        <w:rPr>
          <w:rFonts w:ascii="標楷體" w:eastAsia="標楷體" w:hint="eastAsia"/>
          <w:szCs w:val="24"/>
        </w:rPr>
        <w:t>根，透過活潑輕鬆的演講及小組討論方式，引起學生對商管科系了解，並產生興趣與熱忱。</w:t>
      </w:r>
    </w:p>
    <w:p w:rsidR="00116FDC" w:rsidRDefault="00116FDC">
      <w:pPr>
        <w:numPr>
          <w:ilvl w:val="0"/>
          <w:numId w:val="13"/>
        </w:numPr>
        <w:spacing w:line="360" w:lineRule="auto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以高雄應用科大優秀師資，向學生介紹小論文架構及研究方法，並透過研究生小組帶領實作下，讓學生完成小組之小論文。</w:t>
      </w:r>
    </w:p>
    <w:p w:rsidR="00116FDC" w:rsidRDefault="00116FDC">
      <w:pPr>
        <w:numPr>
          <w:ilvl w:val="0"/>
          <w:numId w:val="13"/>
        </w:numPr>
        <w:spacing w:line="360" w:lineRule="auto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並透過小論文發表，讓高中職學生明白，大學生與高中生差異所在。</w:t>
      </w:r>
    </w:p>
    <w:p w:rsidR="00116FDC" w:rsidRDefault="00116FDC">
      <w:pPr>
        <w:numPr>
          <w:ilvl w:val="0"/>
          <w:numId w:val="2"/>
        </w:numPr>
        <w:spacing w:line="360" w:lineRule="auto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執行目標</w:t>
      </w:r>
    </w:p>
    <w:p w:rsidR="00116FDC" w:rsidRDefault="00116FDC">
      <w:pPr>
        <w:numPr>
          <w:ilvl w:val="0"/>
          <w:numId w:val="14"/>
        </w:numPr>
        <w:spacing w:line="360" w:lineRule="auto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社會面向：以學術角度切入，在學生心中建構出大學生活模式，對未來科系選擇定位更明確。</w:t>
      </w:r>
    </w:p>
    <w:p w:rsidR="00116FDC" w:rsidRDefault="00116FDC">
      <w:pPr>
        <w:numPr>
          <w:ilvl w:val="0"/>
          <w:numId w:val="14"/>
        </w:numPr>
        <w:spacing w:line="360" w:lineRule="auto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學習面向：透過教授</w:t>
      </w:r>
      <w:proofErr w:type="gramStart"/>
      <w:r>
        <w:rPr>
          <w:rFonts w:ascii="標楷體" w:eastAsia="標楷體" w:hint="eastAsia"/>
          <w:szCs w:val="24"/>
        </w:rPr>
        <w:t>及碩班</w:t>
      </w:r>
      <w:proofErr w:type="gramEnd"/>
      <w:r>
        <w:rPr>
          <w:rFonts w:ascii="標楷體" w:eastAsia="標楷體" w:hint="eastAsia"/>
          <w:szCs w:val="24"/>
        </w:rPr>
        <w:t>學長姐們的引導，讓學生完整完成屬於自己的作品，過程中培養團隊默契、獨立思考、及溝通協調等能力。</w:t>
      </w:r>
    </w:p>
    <w:p w:rsidR="00116FDC" w:rsidRDefault="00116FDC">
      <w:pPr>
        <w:numPr>
          <w:ilvl w:val="0"/>
          <w:numId w:val="2"/>
        </w:numPr>
        <w:spacing w:line="360" w:lineRule="auto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預期效益</w:t>
      </w:r>
    </w:p>
    <w:p w:rsidR="00116FDC" w:rsidRDefault="00116FDC">
      <w:pPr>
        <w:numPr>
          <w:ilvl w:val="0"/>
          <w:numId w:val="1"/>
        </w:numPr>
        <w:spacing w:line="360" w:lineRule="auto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採用步驟拆解、循序漸進方式，引導學生完成小論文，進而延續相關</w:t>
      </w:r>
      <w:r>
        <w:rPr>
          <w:rFonts w:ascii="標楷體" w:eastAsia="標楷體" w:hint="eastAsia"/>
          <w:szCs w:val="24"/>
        </w:rPr>
        <w:lastRenderedPageBreak/>
        <w:t>科系之興趣。</w:t>
      </w:r>
    </w:p>
    <w:p w:rsidR="00116FDC" w:rsidRDefault="00953025">
      <w:pPr>
        <w:numPr>
          <w:ilvl w:val="0"/>
          <w:numId w:val="1"/>
        </w:numPr>
        <w:spacing w:line="360" w:lineRule="auto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透過三</w:t>
      </w:r>
      <w:r w:rsidR="00116FDC">
        <w:rPr>
          <w:rFonts w:ascii="標楷體" w:eastAsia="標楷體" w:hint="eastAsia"/>
          <w:szCs w:val="24"/>
        </w:rPr>
        <w:t>天活動與高雄應用科大教授</w:t>
      </w:r>
      <w:proofErr w:type="gramStart"/>
      <w:r w:rsidR="00116FDC">
        <w:rPr>
          <w:rFonts w:ascii="標楷體" w:eastAsia="標楷體" w:hint="eastAsia"/>
          <w:szCs w:val="24"/>
        </w:rPr>
        <w:t>及碩班</w:t>
      </w:r>
      <w:proofErr w:type="gramEnd"/>
      <w:r w:rsidR="00116FDC">
        <w:rPr>
          <w:rFonts w:ascii="標楷體" w:eastAsia="標楷體" w:hint="eastAsia"/>
          <w:szCs w:val="24"/>
        </w:rPr>
        <w:t>學長姐們培養濃厚情誼，進而產生就讀貴校的動機。</w:t>
      </w:r>
    </w:p>
    <w:p w:rsidR="00116FDC" w:rsidRDefault="00116FDC">
      <w:pPr>
        <w:numPr>
          <w:ilvl w:val="0"/>
          <w:numId w:val="2"/>
        </w:numPr>
        <w:spacing w:line="360" w:lineRule="auto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課程規劃</w:t>
      </w:r>
    </w:p>
    <w:p w:rsidR="00116FDC" w:rsidRDefault="00116FDC">
      <w:pPr>
        <w:spacing w:line="360" w:lineRule="auto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(</w:t>
      </w:r>
      <w:proofErr w:type="gramStart"/>
      <w:r>
        <w:rPr>
          <w:rFonts w:ascii="標楷體" w:eastAsia="標楷體" w:hint="eastAsia"/>
          <w:szCs w:val="24"/>
        </w:rPr>
        <w:t>一</w:t>
      </w:r>
      <w:proofErr w:type="gramEnd"/>
      <w:r>
        <w:rPr>
          <w:rFonts w:ascii="標楷體" w:eastAsia="標楷體" w:hint="eastAsia"/>
          <w:szCs w:val="24"/>
        </w:rPr>
        <w:t>)課程</w:t>
      </w:r>
    </w:p>
    <w:p w:rsidR="00116FDC" w:rsidRDefault="00116FDC" w:rsidP="000416A7">
      <w:pPr>
        <w:spacing w:line="360" w:lineRule="auto"/>
        <w:ind w:firstLine="554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小論文格式架構</w:t>
      </w:r>
      <w:r w:rsidR="000416A7">
        <w:rPr>
          <w:rFonts w:ascii="標楷體" w:eastAsia="標楷體" w:hint="eastAsia"/>
          <w:szCs w:val="24"/>
        </w:rPr>
        <w:t>、</w:t>
      </w:r>
      <w:r>
        <w:rPr>
          <w:rFonts w:ascii="標楷體" w:eastAsia="標楷體" w:hint="eastAsia"/>
          <w:szCs w:val="24"/>
        </w:rPr>
        <w:t>問卷設計</w:t>
      </w:r>
      <w:r w:rsidR="000416A7">
        <w:rPr>
          <w:rFonts w:ascii="標楷體" w:eastAsia="標楷體" w:hint="eastAsia"/>
          <w:szCs w:val="24"/>
        </w:rPr>
        <w:t>、</w:t>
      </w:r>
      <w:r>
        <w:rPr>
          <w:rFonts w:ascii="標楷體" w:eastAsia="標楷體" w:hint="eastAsia"/>
          <w:szCs w:val="24"/>
        </w:rPr>
        <w:t>研究方法</w:t>
      </w:r>
    </w:p>
    <w:p w:rsidR="00116FDC" w:rsidRDefault="00116FDC">
      <w:pPr>
        <w:spacing w:line="360" w:lineRule="auto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(二)小組討論</w:t>
      </w:r>
    </w:p>
    <w:p w:rsidR="00116FDC" w:rsidRDefault="00116FDC" w:rsidP="000416A7">
      <w:pPr>
        <w:spacing w:line="360" w:lineRule="auto"/>
        <w:ind w:leftChars="228" w:left="547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產業認識</w:t>
      </w:r>
      <w:r w:rsidR="000416A7">
        <w:rPr>
          <w:rFonts w:ascii="標楷體" w:eastAsia="標楷體" w:hint="eastAsia"/>
          <w:szCs w:val="24"/>
        </w:rPr>
        <w:t>、</w:t>
      </w:r>
      <w:r>
        <w:rPr>
          <w:rFonts w:ascii="標楷體" w:eastAsia="標楷體" w:hint="eastAsia"/>
          <w:szCs w:val="24"/>
        </w:rPr>
        <w:t>問卷討論</w:t>
      </w:r>
      <w:r w:rsidR="000416A7">
        <w:rPr>
          <w:rFonts w:ascii="標楷體" w:eastAsia="標楷體" w:hint="eastAsia"/>
          <w:szCs w:val="24"/>
        </w:rPr>
        <w:t>、</w:t>
      </w:r>
      <w:r>
        <w:rPr>
          <w:rFonts w:ascii="標楷體" w:eastAsia="標楷體" w:hint="eastAsia"/>
          <w:szCs w:val="24"/>
        </w:rPr>
        <w:t>無領袖會議</w:t>
      </w:r>
      <w:r w:rsidR="000416A7">
        <w:rPr>
          <w:rFonts w:ascii="標楷體" w:eastAsia="標楷體" w:hint="eastAsia"/>
          <w:szCs w:val="24"/>
        </w:rPr>
        <w:t>、</w:t>
      </w:r>
      <w:r>
        <w:rPr>
          <w:rFonts w:ascii="標楷體" w:eastAsia="標楷體" w:hint="eastAsia"/>
          <w:szCs w:val="24"/>
        </w:rPr>
        <w:t>PPT製作</w:t>
      </w:r>
      <w:r w:rsidR="000416A7">
        <w:rPr>
          <w:rFonts w:ascii="標楷體" w:eastAsia="標楷體" w:hint="eastAsia"/>
          <w:szCs w:val="24"/>
        </w:rPr>
        <w:t>、台風簡報技巧</w:t>
      </w:r>
    </w:p>
    <w:p w:rsidR="00116FDC" w:rsidRDefault="00116FDC">
      <w:pPr>
        <w:spacing w:line="360" w:lineRule="auto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(三)活動</w:t>
      </w:r>
    </w:p>
    <w:p w:rsidR="00116FDC" w:rsidRDefault="00116FDC">
      <w:pPr>
        <w:spacing w:line="360" w:lineRule="auto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</w:t>
      </w:r>
      <w:r w:rsidR="000416A7">
        <w:rPr>
          <w:rFonts w:ascii="標楷體" w:eastAsia="標楷體" w:hint="eastAsia"/>
          <w:szCs w:val="24"/>
        </w:rPr>
        <w:t>金融相關競賽、校園巡禮、</w:t>
      </w:r>
      <w:r>
        <w:rPr>
          <w:rFonts w:ascii="標楷體" w:eastAsia="標楷體" w:hint="eastAsia"/>
          <w:szCs w:val="24"/>
        </w:rPr>
        <w:t>問卷實作</w:t>
      </w:r>
      <w:r w:rsidR="000416A7">
        <w:rPr>
          <w:rFonts w:ascii="標楷體" w:eastAsia="標楷體" w:hint="eastAsia"/>
          <w:szCs w:val="24"/>
        </w:rPr>
        <w:t>、</w:t>
      </w:r>
      <w:r>
        <w:rPr>
          <w:rFonts w:ascii="標楷體" w:eastAsia="標楷體" w:hint="eastAsia"/>
          <w:szCs w:val="24"/>
        </w:rPr>
        <w:t>小論文發表</w:t>
      </w:r>
    </w:p>
    <w:p w:rsidR="00116FDC" w:rsidRDefault="00116FDC">
      <w:pPr>
        <w:numPr>
          <w:ilvl w:val="0"/>
          <w:numId w:val="15"/>
        </w:numPr>
        <w:spacing w:line="360" w:lineRule="auto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流程內容：</w:t>
      </w: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409"/>
        <w:gridCol w:w="2410"/>
        <w:gridCol w:w="2567"/>
      </w:tblGrid>
      <w:tr w:rsidR="008F4644" w:rsidRPr="000416A7" w:rsidTr="008F4644">
        <w:tc>
          <w:tcPr>
            <w:tcW w:w="1668" w:type="dxa"/>
            <w:vMerge w:val="restart"/>
            <w:shd w:val="clear" w:color="auto" w:fill="DAEEF3"/>
            <w:vAlign w:val="center"/>
          </w:tcPr>
          <w:p w:rsidR="008F4644" w:rsidRPr="000416A7" w:rsidRDefault="008F4644" w:rsidP="008F4644">
            <w:pPr>
              <w:jc w:val="center"/>
              <w:rPr>
                <w:rFonts w:ascii="標楷體" w:eastAsia="標楷體"/>
                <w:szCs w:val="24"/>
              </w:rPr>
            </w:pPr>
            <w:r w:rsidRPr="000416A7">
              <w:rPr>
                <w:rFonts w:ascii="標楷體" w:eastAsia="標楷體" w:hint="eastAsia"/>
                <w:b/>
                <w:bCs/>
                <w:szCs w:val="24"/>
              </w:rPr>
              <w:t>時間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F4644" w:rsidRPr="000416A7" w:rsidRDefault="008F4644" w:rsidP="00E7284E">
            <w:pPr>
              <w:jc w:val="center"/>
              <w:rPr>
                <w:rFonts w:ascii="標楷體" w:eastAsia="標楷體"/>
                <w:szCs w:val="24"/>
              </w:rPr>
            </w:pPr>
            <w:r w:rsidRPr="000416A7">
              <w:rPr>
                <w:rFonts w:ascii="標楷體" w:eastAsia="標楷體" w:hint="eastAsia"/>
                <w:b/>
                <w:bCs/>
                <w:szCs w:val="24"/>
              </w:rPr>
              <w:t>1/</w:t>
            </w:r>
            <w:r w:rsidR="00E7284E">
              <w:rPr>
                <w:rFonts w:ascii="標楷體" w:eastAsia="標楷體" w:hint="eastAsia"/>
                <w:b/>
                <w:bCs/>
                <w:szCs w:val="24"/>
              </w:rPr>
              <w:t>30</w:t>
            </w:r>
            <w:r w:rsidRPr="000416A7">
              <w:rPr>
                <w:rFonts w:ascii="標楷體" w:eastAsia="標楷體" w:hint="eastAsia"/>
                <w:b/>
                <w:bCs/>
                <w:szCs w:val="24"/>
              </w:rPr>
              <w:t>(</w:t>
            </w:r>
            <w:r w:rsidR="00E7284E">
              <w:rPr>
                <w:rFonts w:ascii="標楷體" w:eastAsia="標楷體" w:hint="eastAsia"/>
                <w:b/>
                <w:bCs/>
                <w:szCs w:val="24"/>
              </w:rPr>
              <w:t>六</w:t>
            </w:r>
            <w:r w:rsidRPr="000416A7">
              <w:rPr>
                <w:rFonts w:ascii="標楷體" w:eastAsia="標楷體" w:hint="eastAsia"/>
                <w:b/>
                <w:bCs/>
                <w:szCs w:val="24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F4644" w:rsidRPr="000416A7" w:rsidRDefault="008F4644" w:rsidP="00E7284E">
            <w:pPr>
              <w:widowControl/>
              <w:jc w:val="center"/>
            </w:pPr>
            <w:r>
              <w:rPr>
                <w:rFonts w:ascii="標楷體" w:eastAsia="標楷體" w:hint="eastAsia"/>
                <w:b/>
                <w:bCs/>
                <w:szCs w:val="24"/>
              </w:rPr>
              <w:t>1/</w:t>
            </w:r>
            <w:r w:rsidR="00E7284E">
              <w:rPr>
                <w:rFonts w:ascii="標楷體" w:eastAsia="標楷體" w:hint="eastAsia"/>
                <w:b/>
                <w:bCs/>
                <w:szCs w:val="24"/>
              </w:rPr>
              <w:t>31</w:t>
            </w:r>
            <w:r>
              <w:rPr>
                <w:rFonts w:ascii="標楷體" w:eastAsia="標楷體" w:hint="eastAsia"/>
                <w:b/>
                <w:bCs/>
                <w:szCs w:val="24"/>
              </w:rPr>
              <w:t>(</w:t>
            </w:r>
            <w:r w:rsidR="00E7284E">
              <w:rPr>
                <w:rFonts w:ascii="標楷體" w:eastAsia="標楷體" w:hint="eastAsia"/>
                <w:b/>
                <w:bCs/>
                <w:szCs w:val="24"/>
              </w:rPr>
              <w:t>日</w:t>
            </w:r>
            <w:r>
              <w:rPr>
                <w:rFonts w:ascii="標楷體" w:eastAsia="標楷體" w:hint="eastAsia"/>
                <w:b/>
                <w:bCs/>
                <w:szCs w:val="24"/>
              </w:rPr>
              <w:t>)</w:t>
            </w: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F4644" w:rsidRPr="000416A7" w:rsidRDefault="00E7284E" w:rsidP="00E7284E">
            <w:pPr>
              <w:widowControl/>
              <w:jc w:val="center"/>
            </w:pPr>
            <w:r>
              <w:rPr>
                <w:rFonts w:ascii="標楷體" w:eastAsia="標楷體" w:hint="eastAsia"/>
                <w:b/>
                <w:bCs/>
                <w:szCs w:val="24"/>
              </w:rPr>
              <w:t>2</w:t>
            </w:r>
            <w:r w:rsidR="008F4644">
              <w:rPr>
                <w:rFonts w:ascii="標楷體" w:eastAsia="標楷體" w:hint="eastAsia"/>
                <w:b/>
                <w:bCs/>
                <w:szCs w:val="24"/>
              </w:rPr>
              <w:t>/</w:t>
            </w:r>
            <w:r>
              <w:rPr>
                <w:rFonts w:ascii="標楷體" w:eastAsia="標楷體" w:hint="eastAsia"/>
                <w:b/>
                <w:bCs/>
                <w:szCs w:val="24"/>
              </w:rPr>
              <w:t>01</w:t>
            </w:r>
            <w:r w:rsidR="008F4644">
              <w:rPr>
                <w:rFonts w:ascii="標楷體" w:eastAsia="標楷體" w:hint="eastAsia"/>
                <w:b/>
                <w:bCs/>
                <w:szCs w:val="24"/>
              </w:rPr>
              <w:t>(</w:t>
            </w:r>
            <w:proofErr w:type="gramStart"/>
            <w:r>
              <w:rPr>
                <w:rFonts w:ascii="標楷體" w:eastAsia="標楷體" w:hint="eastAsia"/>
                <w:b/>
                <w:bCs/>
                <w:szCs w:val="24"/>
              </w:rPr>
              <w:t>一</w:t>
            </w:r>
            <w:bookmarkStart w:id="0" w:name="_GoBack"/>
            <w:bookmarkEnd w:id="0"/>
            <w:proofErr w:type="gramEnd"/>
            <w:r w:rsidR="008F4644">
              <w:rPr>
                <w:rFonts w:ascii="標楷體" w:eastAsia="標楷體" w:hint="eastAsia"/>
                <w:b/>
                <w:bCs/>
                <w:szCs w:val="24"/>
              </w:rPr>
              <w:t>)</w:t>
            </w:r>
          </w:p>
        </w:tc>
      </w:tr>
      <w:tr w:rsidR="008F4644" w:rsidRPr="000416A7" w:rsidTr="008F4644">
        <w:tc>
          <w:tcPr>
            <w:tcW w:w="1668" w:type="dxa"/>
            <w:vMerge/>
            <w:shd w:val="clear" w:color="auto" w:fill="D9D9D9"/>
            <w:vAlign w:val="center"/>
          </w:tcPr>
          <w:p w:rsidR="008F4644" w:rsidRPr="000416A7" w:rsidRDefault="008F4644" w:rsidP="008F4644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8F4644" w:rsidRPr="000416A7" w:rsidRDefault="008F4644" w:rsidP="008F4644">
            <w:pPr>
              <w:jc w:val="center"/>
              <w:rPr>
                <w:rFonts w:ascii="標楷體" w:eastAsia="標楷體"/>
                <w:b/>
                <w:szCs w:val="24"/>
              </w:rPr>
            </w:pPr>
            <w:r w:rsidRPr="000416A7">
              <w:rPr>
                <w:rFonts w:ascii="標楷體" w:eastAsia="標楷體" w:hint="eastAsia"/>
                <w:b/>
                <w:szCs w:val="24"/>
              </w:rPr>
              <w:t>活動內容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8F4644" w:rsidRPr="000416A7" w:rsidRDefault="008F4644" w:rsidP="008F4644">
            <w:pPr>
              <w:widowControl/>
              <w:jc w:val="center"/>
            </w:pPr>
            <w:r w:rsidRPr="000416A7">
              <w:rPr>
                <w:rFonts w:ascii="標楷體" w:eastAsia="標楷體" w:hint="eastAsia"/>
                <w:b/>
                <w:szCs w:val="24"/>
              </w:rPr>
              <w:t>活動內容</w:t>
            </w:r>
          </w:p>
        </w:tc>
        <w:tc>
          <w:tcPr>
            <w:tcW w:w="2567" w:type="dxa"/>
            <w:shd w:val="clear" w:color="auto" w:fill="DDD9C3" w:themeFill="background2" w:themeFillShade="E6"/>
            <w:vAlign w:val="center"/>
          </w:tcPr>
          <w:p w:rsidR="008F4644" w:rsidRPr="000416A7" w:rsidRDefault="008F4644" w:rsidP="008F4644">
            <w:pPr>
              <w:widowControl/>
              <w:jc w:val="center"/>
            </w:pPr>
            <w:r w:rsidRPr="000416A7">
              <w:rPr>
                <w:rFonts w:ascii="標楷體" w:eastAsia="標楷體" w:hint="eastAsia"/>
                <w:b/>
                <w:szCs w:val="24"/>
              </w:rPr>
              <w:t>活動內容</w:t>
            </w:r>
          </w:p>
        </w:tc>
      </w:tr>
      <w:tr w:rsidR="008F4644" w:rsidRPr="000416A7" w:rsidTr="008F4644">
        <w:tc>
          <w:tcPr>
            <w:tcW w:w="1668" w:type="dxa"/>
            <w:vAlign w:val="center"/>
          </w:tcPr>
          <w:p w:rsidR="008F4644" w:rsidRPr="000416A7" w:rsidRDefault="008F4644" w:rsidP="008F4644">
            <w:pPr>
              <w:jc w:val="center"/>
              <w:rPr>
                <w:rFonts w:ascii="標楷體" w:eastAsia="標楷體"/>
                <w:szCs w:val="24"/>
              </w:rPr>
            </w:pPr>
            <w:r w:rsidRPr="000416A7">
              <w:rPr>
                <w:rFonts w:ascii="標楷體" w:eastAsia="標楷體" w:hint="eastAsia"/>
                <w:szCs w:val="24"/>
              </w:rPr>
              <w:t>9:30-10:00</w:t>
            </w:r>
          </w:p>
        </w:tc>
        <w:tc>
          <w:tcPr>
            <w:tcW w:w="2409" w:type="dxa"/>
            <w:vAlign w:val="center"/>
          </w:tcPr>
          <w:p w:rsidR="008F4644" w:rsidRPr="00116FDC" w:rsidRDefault="008F4644" w:rsidP="008F4644">
            <w:pPr>
              <w:autoSpaceDN w:val="0"/>
              <w:jc w:val="center"/>
              <w:rPr>
                <w:rFonts w:ascii="標楷體" w:eastAsia="標楷體"/>
                <w:b/>
                <w:bCs/>
                <w:color w:val="31849B"/>
                <w:szCs w:val="24"/>
              </w:rPr>
            </w:pPr>
            <w:r w:rsidRPr="00116FDC">
              <w:rPr>
                <w:rFonts w:ascii="標楷體" w:eastAsia="標楷體" w:hint="eastAsia"/>
                <w:b/>
                <w:bCs/>
                <w:color w:val="31849B"/>
                <w:szCs w:val="24"/>
              </w:rPr>
              <w:t>相見歡 &amp;小組時間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4644" w:rsidRPr="000416A7" w:rsidRDefault="008F4644" w:rsidP="008F4644">
            <w:pPr>
              <w:widowControl/>
              <w:jc w:val="center"/>
            </w:pPr>
            <w:r w:rsidRPr="00116FDC">
              <w:rPr>
                <w:rFonts w:ascii="標楷體" w:eastAsia="標楷體" w:hint="eastAsia"/>
                <w:b/>
                <w:bCs/>
                <w:color w:val="31849B"/>
                <w:szCs w:val="24"/>
              </w:rPr>
              <w:t>報到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F4644" w:rsidRDefault="008F4644" w:rsidP="008F4644">
            <w:pPr>
              <w:autoSpaceDN w:val="0"/>
              <w:jc w:val="center"/>
              <w:rPr>
                <w:rFonts w:ascii="標楷體" w:eastAsia="標楷體"/>
                <w:b/>
                <w:bCs/>
                <w:color w:val="31849B"/>
                <w:szCs w:val="24"/>
              </w:rPr>
            </w:pPr>
            <w:r>
              <w:rPr>
                <w:rFonts w:ascii="標楷體" w:eastAsia="標楷體" w:hint="eastAsia"/>
                <w:b/>
                <w:bCs/>
                <w:color w:val="31849B"/>
                <w:szCs w:val="24"/>
              </w:rPr>
              <w:t>9:00</w:t>
            </w:r>
            <w:r w:rsidRPr="007659D8">
              <w:rPr>
                <w:rFonts w:ascii="標楷體" w:eastAsia="標楷體" w:hint="eastAsia"/>
                <w:b/>
                <w:bCs/>
                <w:color w:val="31849B"/>
                <w:szCs w:val="24"/>
              </w:rPr>
              <w:t>報到</w:t>
            </w:r>
          </w:p>
          <w:p w:rsidR="008F4644" w:rsidRPr="000416A7" w:rsidRDefault="008F4644" w:rsidP="008F4644">
            <w:pPr>
              <w:widowControl/>
              <w:jc w:val="center"/>
            </w:pPr>
            <w:r>
              <w:rPr>
                <w:rFonts w:ascii="標楷體" w:eastAsia="標楷體" w:hint="eastAsia"/>
                <w:szCs w:val="24"/>
              </w:rPr>
              <w:t>「建工校區集合，搭校車至燕巢」</w:t>
            </w:r>
          </w:p>
        </w:tc>
      </w:tr>
      <w:tr w:rsidR="008F4644" w:rsidRPr="000416A7" w:rsidTr="008F4644">
        <w:tc>
          <w:tcPr>
            <w:tcW w:w="1668" w:type="dxa"/>
            <w:vAlign w:val="center"/>
          </w:tcPr>
          <w:p w:rsidR="008F4644" w:rsidRPr="000416A7" w:rsidRDefault="008F4644" w:rsidP="008F4644">
            <w:pPr>
              <w:jc w:val="center"/>
              <w:rPr>
                <w:rFonts w:ascii="標楷體" w:eastAsia="標楷體"/>
                <w:szCs w:val="24"/>
              </w:rPr>
            </w:pPr>
            <w:r w:rsidRPr="000416A7">
              <w:rPr>
                <w:rFonts w:ascii="標楷體" w:eastAsia="標楷體" w:hint="eastAsia"/>
                <w:szCs w:val="24"/>
              </w:rPr>
              <w:t>10:00-11:00</w:t>
            </w:r>
          </w:p>
        </w:tc>
        <w:tc>
          <w:tcPr>
            <w:tcW w:w="2409" w:type="dxa"/>
            <w:vAlign w:val="center"/>
          </w:tcPr>
          <w:p w:rsidR="008F4644" w:rsidRPr="00116FDC" w:rsidRDefault="008F4644" w:rsidP="008F4644">
            <w:pPr>
              <w:jc w:val="center"/>
              <w:rPr>
                <w:rFonts w:ascii="標楷體" w:eastAsia="標楷體"/>
                <w:b/>
                <w:color w:val="31849B"/>
                <w:szCs w:val="24"/>
              </w:rPr>
            </w:pPr>
            <w:r w:rsidRPr="00116FDC">
              <w:rPr>
                <w:rFonts w:ascii="標楷體" w:eastAsia="標楷體" w:hint="eastAsia"/>
                <w:b/>
                <w:color w:val="31849B"/>
                <w:szCs w:val="24"/>
              </w:rPr>
              <w:t>始業式</w:t>
            </w:r>
          </w:p>
          <w:p w:rsidR="008F4644" w:rsidRPr="000416A7" w:rsidRDefault="008F4644" w:rsidP="008F4644">
            <w:pPr>
              <w:jc w:val="center"/>
              <w:rPr>
                <w:rFonts w:ascii="標楷體" w:eastAsia="標楷體"/>
                <w:szCs w:val="24"/>
              </w:rPr>
            </w:pPr>
            <w:r w:rsidRPr="000416A7">
              <w:rPr>
                <w:rFonts w:ascii="標楷體" w:eastAsia="標楷體" w:hint="eastAsia"/>
                <w:szCs w:val="24"/>
              </w:rPr>
              <w:t>「主任致詞、系所介紹」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8F4644" w:rsidRPr="007659D8" w:rsidRDefault="008F4644" w:rsidP="008F4644">
            <w:pPr>
              <w:jc w:val="center"/>
              <w:rPr>
                <w:rFonts w:ascii="標楷體" w:eastAsia="標楷體"/>
                <w:color w:val="31849B"/>
                <w:szCs w:val="24"/>
              </w:rPr>
            </w:pPr>
            <w:r w:rsidRPr="007659D8">
              <w:rPr>
                <w:rFonts w:ascii="標楷體" w:eastAsia="標楷體" w:hint="eastAsia"/>
                <w:b/>
                <w:color w:val="31849B"/>
                <w:szCs w:val="24"/>
              </w:rPr>
              <w:t>小組活動</w:t>
            </w:r>
          </w:p>
          <w:p w:rsidR="008F4644" w:rsidRPr="000416A7" w:rsidRDefault="008F4644" w:rsidP="008F4644">
            <w:pPr>
              <w:widowControl/>
              <w:jc w:val="center"/>
            </w:pPr>
            <w:r>
              <w:rPr>
                <w:rFonts w:ascii="標楷體" w:eastAsia="標楷體" w:hint="eastAsia"/>
                <w:szCs w:val="24"/>
              </w:rPr>
              <w:t>「街頭問卷實作」</w:t>
            </w:r>
          </w:p>
        </w:tc>
        <w:tc>
          <w:tcPr>
            <w:tcW w:w="2567" w:type="dxa"/>
            <w:vMerge w:val="restart"/>
            <w:shd w:val="clear" w:color="auto" w:fill="auto"/>
            <w:vAlign w:val="center"/>
          </w:tcPr>
          <w:p w:rsidR="008F4644" w:rsidRPr="007659D8" w:rsidRDefault="008F4644" w:rsidP="008F4644">
            <w:pPr>
              <w:jc w:val="center"/>
              <w:rPr>
                <w:rFonts w:ascii="標楷體" w:eastAsia="標楷體"/>
                <w:color w:val="31849B"/>
                <w:szCs w:val="24"/>
              </w:rPr>
            </w:pPr>
            <w:r w:rsidRPr="007659D8">
              <w:rPr>
                <w:rFonts w:ascii="標楷體" w:eastAsia="標楷體" w:hint="eastAsia"/>
                <w:b/>
                <w:color w:val="31849B"/>
                <w:szCs w:val="24"/>
              </w:rPr>
              <w:t>小組活動</w:t>
            </w:r>
          </w:p>
          <w:p w:rsidR="008F4644" w:rsidRPr="000416A7" w:rsidRDefault="008F4644" w:rsidP="008F4644">
            <w:pPr>
              <w:widowControl/>
              <w:jc w:val="center"/>
            </w:pPr>
            <w:r>
              <w:rPr>
                <w:rFonts w:ascii="標楷體" w:eastAsia="標楷體" w:hint="eastAsia"/>
                <w:szCs w:val="24"/>
              </w:rPr>
              <w:t>「PPT製作與排練」</w:t>
            </w:r>
          </w:p>
        </w:tc>
      </w:tr>
      <w:tr w:rsidR="008F4644" w:rsidRPr="000416A7" w:rsidTr="008F4644">
        <w:tc>
          <w:tcPr>
            <w:tcW w:w="1668" w:type="dxa"/>
            <w:vAlign w:val="center"/>
          </w:tcPr>
          <w:p w:rsidR="008F4644" w:rsidRPr="000416A7" w:rsidRDefault="008F4644" w:rsidP="008F4644">
            <w:pPr>
              <w:jc w:val="center"/>
              <w:rPr>
                <w:rFonts w:ascii="標楷體" w:eastAsia="標楷體"/>
                <w:szCs w:val="24"/>
              </w:rPr>
            </w:pPr>
            <w:r w:rsidRPr="000416A7">
              <w:rPr>
                <w:rFonts w:ascii="標楷體" w:eastAsia="標楷體" w:hint="eastAsia"/>
                <w:szCs w:val="24"/>
              </w:rPr>
              <w:t>11:00-12:00</w:t>
            </w:r>
          </w:p>
        </w:tc>
        <w:tc>
          <w:tcPr>
            <w:tcW w:w="2409" w:type="dxa"/>
            <w:vAlign w:val="center"/>
          </w:tcPr>
          <w:p w:rsidR="008F4644" w:rsidRDefault="008F4644" w:rsidP="008F4644">
            <w:pPr>
              <w:jc w:val="center"/>
              <w:rPr>
                <w:rFonts w:ascii="標楷體" w:eastAsia="標楷體"/>
                <w:b/>
                <w:color w:val="31849B"/>
                <w:szCs w:val="24"/>
              </w:rPr>
            </w:pPr>
            <w:proofErr w:type="gramStart"/>
            <w:r>
              <w:rPr>
                <w:rFonts w:ascii="標楷體" w:eastAsia="標楷體" w:hint="eastAsia"/>
                <w:b/>
                <w:color w:val="31849B"/>
                <w:szCs w:val="24"/>
              </w:rPr>
              <w:t>金控產業</w:t>
            </w:r>
            <w:proofErr w:type="gramEnd"/>
            <w:r>
              <w:rPr>
                <w:rFonts w:ascii="標楷體" w:eastAsia="標楷體" w:hint="eastAsia"/>
                <w:b/>
                <w:color w:val="31849B"/>
                <w:szCs w:val="24"/>
              </w:rPr>
              <w:t>知多少</w:t>
            </w:r>
          </w:p>
          <w:p w:rsidR="008F4644" w:rsidRPr="00116FDC" w:rsidRDefault="008F4644" w:rsidP="008F4644">
            <w:pPr>
              <w:jc w:val="center"/>
              <w:rPr>
                <w:rFonts w:ascii="標楷體" w:eastAsia="標楷體"/>
                <w:b/>
                <w:color w:val="31849B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「業者分享</w:t>
            </w:r>
            <w:r w:rsidRPr="000416A7">
              <w:rPr>
                <w:rFonts w:ascii="標楷體" w:eastAsia="標楷體" w:hint="eastAsia"/>
                <w:szCs w:val="24"/>
              </w:rPr>
              <w:t>」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8F4644" w:rsidRPr="000416A7" w:rsidRDefault="008F4644" w:rsidP="008F4644">
            <w:pPr>
              <w:widowControl/>
              <w:jc w:val="center"/>
            </w:pPr>
          </w:p>
        </w:tc>
        <w:tc>
          <w:tcPr>
            <w:tcW w:w="2567" w:type="dxa"/>
            <w:vMerge/>
            <w:shd w:val="clear" w:color="auto" w:fill="auto"/>
            <w:vAlign w:val="center"/>
          </w:tcPr>
          <w:p w:rsidR="008F4644" w:rsidRPr="000416A7" w:rsidRDefault="008F4644" w:rsidP="008F4644">
            <w:pPr>
              <w:widowControl/>
              <w:jc w:val="center"/>
            </w:pPr>
          </w:p>
        </w:tc>
      </w:tr>
      <w:tr w:rsidR="008F4644" w:rsidRPr="000416A7" w:rsidTr="008F4644">
        <w:tc>
          <w:tcPr>
            <w:tcW w:w="1668" w:type="dxa"/>
            <w:vAlign w:val="center"/>
          </w:tcPr>
          <w:p w:rsidR="008F4644" w:rsidRPr="000416A7" w:rsidRDefault="008F4644" w:rsidP="008F4644">
            <w:pPr>
              <w:jc w:val="center"/>
              <w:rPr>
                <w:rFonts w:ascii="標楷體" w:eastAsia="標楷體"/>
                <w:szCs w:val="24"/>
              </w:rPr>
            </w:pPr>
            <w:r w:rsidRPr="000416A7">
              <w:rPr>
                <w:rFonts w:ascii="標楷體" w:eastAsia="標楷體" w:hint="eastAsia"/>
                <w:szCs w:val="24"/>
              </w:rPr>
              <w:t>12:00-13:00</w:t>
            </w:r>
          </w:p>
        </w:tc>
        <w:tc>
          <w:tcPr>
            <w:tcW w:w="7386" w:type="dxa"/>
            <w:gridSpan w:val="3"/>
            <w:vAlign w:val="center"/>
          </w:tcPr>
          <w:p w:rsidR="008F4644" w:rsidRPr="000416A7" w:rsidRDefault="008F4644" w:rsidP="008F4644">
            <w:pPr>
              <w:widowControl/>
              <w:jc w:val="center"/>
            </w:pPr>
            <w:r w:rsidRPr="00116FDC">
              <w:rPr>
                <w:rFonts w:ascii="標楷體" w:eastAsia="標楷體" w:hint="eastAsia"/>
                <w:b/>
                <w:color w:val="31849B"/>
                <w:szCs w:val="24"/>
              </w:rPr>
              <w:t>充電時間</w:t>
            </w:r>
          </w:p>
        </w:tc>
      </w:tr>
      <w:tr w:rsidR="008F4644" w:rsidRPr="000416A7" w:rsidTr="008F4644">
        <w:tc>
          <w:tcPr>
            <w:tcW w:w="1668" w:type="dxa"/>
            <w:vAlign w:val="center"/>
          </w:tcPr>
          <w:p w:rsidR="008F4644" w:rsidRPr="000416A7" w:rsidRDefault="008F4644" w:rsidP="008F4644">
            <w:pPr>
              <w:jc w:val="center"/>
              <w:rPr>
                <w:rFonts w:ascii="標楷體" w:eastAsia="標楷體"/>
                <w:szCs w:val="24"/>
              </w:rPr>
            </w:pPr>
            <w:r w:rsidRPr="000416A7">
              <w:rPr>
                <w:rFonts w:ascii="標楷體" w:eastAsia="標楷體" w:hint="eastAsia"/>
                <w:szCs w:val="24"/>
              </w:rPr>
              <w:t>13:00-13:50</w:t>
            </w:r>
          </w:p>
        </w:tc>
        <w:tc>
          <w:tcPr>
            <w:tcW w:w="2409" w:type="dxa"/>
            <w:vAlign w:val="center"/>
          </w:tcPr>
          <w:p w:rsidR="008F4644" w:rsidRPr="00116FDC" w:rsidRDefault="008F4644" w:rsidP="008F4644">
            <w:pPr>
              <w:jc w:val="center"/>
              <w:rPr>
                <w:rFonts w:ascii="標楷體" w:eastAsia="標楷體"/>
                <w:b/>
                <w:color w:val="C0504D"/>
                <w:szCs w:val="24"/>
              </w:rPr>
            </w:pPr>
            <w:r w:rsidRPr="00116FDC">
              <w:rPr>
                <w:rFonts w:ascii="標楷體" w:eastAsia="標楷體" w:hint="eastAsia"/>
                <w:b/>
                <w:color w:val="C0504D"/>
                <w:szCs w:val="24"/>
              </w:rPr>
              <w:t>小論文架構教學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4644" w:rsidRPr="000416A7" w:rsidRDefault="008F4644" w:rsidP="008F4644">
            <w:pPr>
              <w:widowControl/>
              <w:jc w:val="center"/>
            </w:pPr>
            <w:r w:rsidRPr="00116FDC">
              <w:rPr>
                <w:rFonts w:ascii="標楷體" w:eastAsia="標楷體" w:hint="eastAsia"/>
                <w:b/>
                <w:color w:val="C0504D"/>
                <w:szCs w:val="24"/>
              </w:rPr>
              <w:t>研究方法</w:t>
            </w:r>
          </w:p>
        </w:tc>
        <w:tc>
          <w:tcPr>
            <w:tcW w:w="2567" w:type="dxa"/>
            <w:vMerge w:val="restart"/>
            <w:shd w:val="clear" w:color="auto" w:fill="auto"/>
            <w:vAlign w:val="center"/>
          </w:tcPr>
          <w:p w:rsidR="008F4644" w:rsidRPr="00116FDC" w:rsidRDefault="008F4644" w:rsidP="008F4644">
            <w:pPr>
              <w:jc w:val="center"/>
              <w:rPr>
                <w:rFonts w:ascii="標楷體" w:eastAsia="標楷體"/>
                <w:b/>
                <w:color w:val="31849B"/>
                <w:szCs w:val="24"/>
              </w:rPr>
            </w:pPr>
            <w:r w:rsidRPr="00116FDC">
              <w:rPr>
                <w:rFonts w:ascii="標楷體" w:eastAsia="標楷體" w:hint="eastAsia"/>
                <w:b/>
                <w:color w:val="31849B"/>
                <w:szCs w:val="24"/>
              </w:rPr>
              <w:t>小論文發表</w:t>
            </w:r>
          </w:p>
          <w:p w:rsidR="008F4644" w:rsidRPr="000416A7" w:rsidRDefault="008F4644" w:rsidP="008F4644">
            <w:pPr>
              <w:widowControl/>
              <w:jc w:val="center"/>
            </w:pPr>
            <w:r>
              <w:rPr>
                <w:rFonts w:ascii="標楷體" w:eastAsia="標楷體" w:hint="eastAsia"/>
                <w:szCs w:val="24"/>
              </w:rPr>
              <w:t>「3位評審，共8組每組10分鐘」</w:t>
            </w:r>
          </w:p>
        </w:tc>
      </w:tr>
      <w:tr w:rsidR="008F4644" w:rsidRPr="000416A7" w:rsidTr="008F4644">
        <w:tc>
          <w:tcPr>
            <w:tcW w:w="1668" w:type="dxa"/>
            <w:vAlign w:val="center"/>
          </w:tcPr>
          <w:p w:rsidR="008F4644" w:rsidRPr="000416A7" w:rsidRDefault="008F4644" w:rsidP="008F4644">
            <w:pPr>
              <w:jc w:val="center"/>
              <w:rPr>
                <w:rFonts w:ascii="標楷體" w:eastAsia="標楷體"/>
                <w:szCs w:val="24"/>
              </w:rPr>
            </w:pPr>
            <w:r w:rsidRPr="000416A7">
              <w:rPr>
                <w:rFonts w:ascii="標楷體" w:eastAsia="標楷體" w:hint="eastAsia"/>
                <w:szCs w:val="24"/>
              </w:rPr>
              <w:t>14:00-14:50</w:t>
            </w:r>
          </w:p>
        </w:tc>
        <w:tc>
          <w:tcPr>
            <w:tcW w:w="2409" w:type="dxa"/>
            <w:vAlign w:val="center"/>
          </w:tcPr>
          <w:p w:rsidR="008F4644" w:rsidRPr="00116FDC" w:rsidRDefault="008F4644" w:rsidP="008F4644">
            <w:pPr>
              <w:jc w:val="center"/>
              <w:rPr>
                <w:rFonts w:ascii="標楷體" w:eastAsia="標楷體"/>
                <w:b/>
                <w:color w:val="C0504D"/>
                <w:szCs w:val="24"/>
              </w:rPr>
            </w:pPr>
            <w:r w:rsidRPr="00116FDC">
              <w:rPr>
                <w:rFonts w:ascii="標楷體" w:eastAsia="標楷體" w:hint="eastAsia"/>
                <w:b/>
                <w:color w:val="C0504D"/>
                <w:szCs w:val="24"/>
              </w:rPr>
              <w:t>周邊產業分析vs問卷設計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8F4644" w:rsidRPr="007659D8" w:rsidRDefault="008F4644" w:rsidP="008F4644">
            <w:pPr>
              <w:jc w:val="center"/>
              <w:rPr>
                <w:rFonts w:ascii="標楷體" w:eastAsia="標楷體"/>
                <w:color w:val="31849B"/>
                <w:szCs w:val="24"/>
              </w:rPr>
            </w:pPr>
            <w:r w:rsidRPr="007659D8">
              <w:rPr>
                <w:rFonts w:ascii="標楷體" w:eastAsia="標楷體" w:hint="eastAsia"/>
                <w:b/>
                <w:color w:val="31849B"/>
                <w:szCs w:val="24"/>
              </w:rPr>
              <w:t>小組活動</w:t>
            </w:r>
          </w:p>
          <w:p w:rsidR="008F4644" w:rsidRPr="000416A7" w:rsidRDefault="008F4644" w:rsidP="008F4644">
            <w:pPr>
              <w:widowControl/>
              <w:jc w:val="center"/>
            </w:pPr>
            <w:r>
              <w:rPr>
                <w:rFonts w:ascii="標楷體" w:eastAsia="標楷體" w:hint="eastAsia"/>
                <w:szCs w:val="24"/>
              </w:rPr>
              <w:t>「資料分析與實作」</w:t>
            </w:r>
          </w:p>
        </w:tc>
        <w:tc>
          <w:tcPr>
            <w:tcW w:w="2567" w:type="dxa"/>
            <w:vMerge/>
            <w:shd w:val="clear" w:color="auto" w:fill="auto"/>
            <w:vAlign w:val="center"/>
          </w:tcPr>
          <w:p w:rsidR="008F4644" w:rsidRPr="000416A7" w:rsidRDefault="008F4644" w:rsidP="008F4644">
            <w:pPr>
              <w:widowControl/>
              <w:jc w:val="center"/>
            </w:pPr>
          </w:p>
        </w:tc>
      </w:tr>
      <w:tr w:rsidR="008F4644" w:rsidRPr="000416A7" w:rsidTr="008F4644">
        <w:tc>
          <w:tcPr>
            <w:tcW w:w="1668" w:type="dxa"/>
            <w:vAlign w:val="center"/>
          </w:tcPr>
          <w:p w:rsidR="008F4644" w:rsidRPr="000416A7" w:rsidRDefault="008F4644" w:rsidP="008F4644">
            <w:pPr>
              <w:jc w:val="center"/>
              <w:rPr>
                <w:rFonts w:ascii="標楷體" w:eastAsia="標楷體"/>
                <w:szCs w:val="24"/>
              </w:rPr>
            </w:pPr>
            <w:r w:rsidRPr="000416A7">
              <w:rPr>
                <w:rFonts w:ascii="標楷體" w:eastAsia="標楷體" w:hint="eastAsia"/>
                <w:szCs w:val="24"/>
              </w:rPr>
              <w:t>15:00-16:</w:t>
            </w:r>
            <w:r>
              <w:rPr>
                <w:rFonts w:ascii="標楷體" w:eastAsia="標楷體" w:hint="eastAsia"/>
                <w:szCs w:val="24"/>
              </w:rPr>
              <w:t>00</w:t>
            </w:r>
          </w:p>
        </w:tc>
        <w:tc>
          <w:tcPr>
            <w:tcW w:w="2409" w:type="dxa"/>
            <w:vAlign w:val="center"/>
          </w:tcPr>
          <w:p w:rsidR="008F4644" w:rsidRPr="00116FDC" w:rsidRDefault="008F4644" w:rsidP="008F4644">
            <w:pPr>
              <w:jc w:val="center"/>
              <w:rPr>
                <w:rFonts w:ascii="標楷體" w:eastAsia="標楷體"/>
                <w:color w:val="31849B"/>
                <w:szCs w:val="24"/>
              </w:rPr>
            </w:pPr>
            <w:r w:rsidRPr="00116FDC">
              <w:rPr>
                <w:rFonts w:ascii="標楷體" w:eastAsia="標楷體" w:hint="eastAsia"/>
                <w:b/>
                <w:color w:val="31849B"/>
                <w:szCs w:val="24"/>
              </w:rPr>
              <w:t>小組活動</w:t>
            </w:r>
          </w:p>
          <w:p w:rsidR="008F4644" w:rsidRPr="000416A7" w:rsidRDefault="008F4644" w:rsidP="008F4644">
            <w:pPr>
              <w:jc w:val="center"/>
              <w:rPr>
                <w:rFonts w:ascii="標楷體" w:eastAsia="標楷體"/>
                <w:szCs w:val="24"/>
              </w:rPr>
            </w:pPr>
            <w:r w:rsidRPr="000416A7">
              <w:rPr>
                <w:rFonts w:ascii="標楷體" w:eastAsia="標楷體" w:hint="eastAsia"/>
                <w:szCs w:val="24"/>
              </w:rPr>
              <w:t>「問卷設計討論」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8F4644" w:rsidRPr="000416A7" w:rsidRDefault="008F4644" w:rsidP="008F4644">
            <w:pPr>
              <w:widowControl/>
              <w:jc w:val="center"/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8F4644" w:rsidRPr="00116FDC" w:rsidRDefault="008F4644" w:rsidP="008F4644">
            <w:pPr>
              <w:jc w:val="center"/>
              <w:rPr>
                <w:rFonts w:ascii="標楷體" w:eastAsia="標楷體"/>
                <w:b/>
                <w:color w:val="31849B"/>
                <w:szCs w:val="24"/>
              </w:rPr>
            </w:pPr>
            <w:r w:rsidRPr="00116FDC">
              <w:rPr>
                <w:rFonts w:ascii="標楷體" w:eastAsia="標楷體" w:hint="eastAsia"/>
                <w:b/>
                <w:color w:val="31849B"/>
                <w:szCs w:val="24"/>
              </w:rPr>
              <w:t>校園巡禮</w:t>
            </w:r>
          </w:p>
          <w:p w:rsidR="008F4644" w:rsidRPr="000416A7" w:rsidRDefault="008F4644" w:rsidP="008F4644">
            <w:pPr>
              <w:widowControl/>
              <w:jc w:val="center"/>
            </w:pPr>
            <w:r>
              <w:rPr>
                <w:rFonts w:ascii="標楷體" w:eastAsia="標楷體" w:hint="eastAsia"/>
                <w:szCs w:val="24"/>
              </w:rPr>
              <w:t>「評分及結業準備」</w:t>
            </w:r>
          </w:p>
        </w:tc>
      </w:tr>
      <w:tr w:rsidR="008F4644" w:rsidRPr="000416A7" w:rsidTr="008F4644">
        <w:tc>
          <w:tcPr>
            <w:tcW w:w="1668" w:type="dxa"/>
            <w:vAlign w:val="center"/>
          </w:tcPr>
          <w:p w:rsidR="008F4644" w:rsidRPr="000416A7" w:rsidRDefault="008F4644" w:rsidP="008F4644">
            <w:pPr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16:0</w:t>
            </w:r>
            <w:r w:rsidRPr="000416A7">
              <w:rPr>
                <w:rFonts w:ascii="標楷體" w:eastAsia="標楷體" w:hint="eastAsia"/>
                <w:szCs w:val="24"/>
              </w:rPr>
              <w:t>0-18:00</w:t>
            </w:r>
          </w:p>
        </w:tc>
        <w:tc>
          <w:tcPr>
            <w:tcW w:w="2409" w:type="dxa"/>
            <w:vAlign w:val="center"/>
          </w:tcPr>
          <w:p w:rsidR="008F4644" w:rsidRPr="00116FDC" w:rsidRDefault="008F4644" w:rsidP="008F4644">
            <w:pPr>
              <w:jc w:val="center"/>
              <w:rPr>
                <w:rFonts w:ascii="標楷體" w:eastAsia="標楷體"/>
                <w:b/>
                <w:color w:val="31849B"/>
                <w:szCs w:val="24"/>
              </w:rPr>
            </w:pPr>
            <w:r w:rsidRPr="00116FDC">
              <w:rPr>
                <w:rFonts w:ascii="標楷體" w:eastAsia="標楷體" w:hint="eastAsia"/>
                <w:b/>
                <w:color w:val="31849B"/>
                <w:szCs w:val="24"/>
              </w:rPr>
              <w:t>金融團體競賽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8F4644" w:rsidRPr="000416A7" w:rsidRDefault="008F4644" w:rsidP="008F4644">
            <w:pPr>
              <w:widowControl/>
              <w:jc w:val="center"/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8F4644" w:rsidRDefault="008F4644" w:rsidP="008F4644">
            <w:pPr>
              <w:jc w:val="center"/>
              <w:rPr>
                <w:rFonts w:ascii="標楷體" w:eastAsia="標楷體"/>
                <w:szCs w:val="24"/>
              </w:rPr>
            </w:pPr>
            <w:r w:rsidRPr="00116FDC">
              <w:rPr>
                <w:rFonts w:ascii="標楷體" w:eastAsia="標楷體" w:hint="eastAsia"/>
                <w:b/>
                <w:color w:val="31849B"/>
                <w:szCs w:val="24"/>
              </w:rPr>
              <w:t>結業式</w:t>
            </w:r>
          </w:p>
          <w:p w:rsidR="008F4644" w:rsidRPr="000416A7" w:rsidRDefault="008F4644" w:rsidP="008F4644">
            <w:pPr>
              <w:widowControl/>
              <w:jc w:val="center"/>
            </w:pPr>
            <w:r>
              <w:rPr>
                <w:rFonts w:ascii="標楷體" w:eastAsia="標楷體" w:hint="eastAsia"/>
                <w:szCs w:val="24"/>
              </w:rPr>
              <w:t>「講評、頒發證書與獎項」</w:t>
            </w:r>
          </w:p>
        </w:tc>
      </w:tr>
      <w:tr w:rsidR="008F4644" w:rsidRPr="000416A7" w:rsidTr="008F4644">
        <w:tc>
          <w:tcPr>
            <w:tcW w:w="1668" w:type="dxa"/>
            <w:vAlign w:val="center"/>
          </w:tcPr>
          <w:p w:rsidR="008F4644" w:rsidRPr="000416A7" w:rsidRDefault="008F4644" w:rsidP="008F4644">
            <w:pPr>
              <w:jc w:val="center"/>
              <w:rPr>
                <w:rFonts w:ascii="標楷體" w:eastAsia="標楷體"/>
                <w:szCs w:val="24"/>
              </w:rPr>
            </w:pPr>
            <w:r w:rsidRPr="000416A7">
              <w:rPr>
                <w:rFonts w:ascii="標楷體" w:eastAsia="標楷體" w:hint="eastAsia"/>
                <w:szCs w:val="24"/>
              </w:rPr>
              <w:t>18:00</w:t>
            </w:r>
          </w:p>
        </w:tc>
        <w:tc>
          <w:tcPr>
            <w:tcW w:w="7386" w:type="dxa"/>
            <w:gridSpan w:val="3"/>
            <w:vAlign w:val="center"/>
          </w:tcPr>
          <w:p w:rsidR="008F4644" w:rsidRPr="000416A7" w:rsidRDefault="008F4644" w:rsidP="008F4644">
            <w:pPr>
              <w:widowControl/>
              <w:jc w:val="center"/>
            </w:pPr>
            <w:r w:rsidRPr="00116FDC">
              <w:rPr>
                <w:rFonts w:ascii="標楷體" w:eastAsia="標楷體" w:hint="eastAsia"/>
                <w:b/>
                <w:color w:val="31849B"/>
                <w:szCs w:val="24"/>
              </w:rPr>
              <w:t>放學</w:t>
            </w:r>
          </w:p>
        </w:tc>
      </w:tr>
    </w:tbl>
    <w:p w:rsidR="00116FDC" w:rsidRDefault="00116FDC">
      <w:pPr>
        <w:rPr>
          <w:rFonts w:ascii="標楷體" w:eastAsia="標楷體"/>
          <w:szCs w:val="24"/>
        </w:rPr>
      </w:pPr>
    </w:p>
    <w:p w:rsidR="00116FDC" w:rsidRDefault="00116FDC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十一、</w:t>
      </w:r>
      <w:r w:rsidR="00113645">
        <w:rPr>
          <w:rFonts w:ascii="標楷體" w:eastAsia="標楷體" w:hint="eastAsia"/>
          <w:szCs w:val="24"/>
        </w:rPr>
        <w:t>報名方式</w:t>
      </w:r>
    </w:p>
    <w:p w:rsidR="00113645" w:rsidRDefault="00113645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網路報名：</w:t>
      </w:r>
      <w:hyperlink r:id="rId8" w:history="1">
        <w:r w:rsidRPr="005A34C3">
          <w:rPr>
            <w:rStyle w:val="a3"/>
            <w:rFonts w:ascii="標楷體" w:eastAsia="標楷體"/>
            <w:szCs w:val="24"/>
          </w:rPr>
          <w:t>https://goo.gl/ZRSUcx</w:t>
        </w:r>
      </w:hyperlink>
    </w:p>
    <w:p w:rsidR="00113645" w:rsidRPr="00113645" w:rsidRDefault="00113645">
      <w:pPr>
        <w:rPr>
          <w:rFonts w:ascii="標楷體" w:eastAsia="標楷體"/>
          <w:szCs w:val="24"/>
        </w:rPr>
      </w:pPr>
      <w:r w:rsidRPr="00113645">
        <w:rPr>
          <w:rFonts w:ascii="標楷體" w:eastAsia="標楷體" w:hint="eastAsia"/>
          <w:szCs w:val="24"/>
        </w:rPr>
        <w:t>報名流程：</w:t>
      </w:r>
    </w:p>
    <w:p w:rsidR="00113645" w:rsidRPr="00113645" w:rsidRDefault="00113645" w:rsidP="00113645">
      <w:pPr>
        <w:rPr>
          <w:rFonts w:ascii="標楷體" w:eastAsia="標楷體"/>
          <w:szCs w:val="24"/>
        </w:rPr>
      </w:pPr>
      <w:r w:rsidRPr="00113645">
        <w:rPr>
          <w:rFonts w:ascii="標楷體" w:eastAsia="標楷體" w:hint="eastAsia"/>
          <w:szCs w:val="24"/>
        </w:rPr>
        <w:t xml:space="preserve">1.填寫google表單 </w:t>
      </w:r>
    </w:p>
    <w:p w:rsidR="00113645" w:rsidRPr="00113645" w:rsidRDefault="00113645" w:rsidP="00113645">
      <w:pPr>
        <w:rPr>
          <w:rFonts w:ascii="標楷體" w:eastAsia="標楷體"/>
          <w:szCs w:val="24"/>
        </w:rPr>
      </w:pPr>
      <w:r w:rsidRPr="00113645">
        <w:rPr>
          <w:rFonts w:ascii="標楷體" w:eastAsia="標楷體" w:hint="eastAsia"/>
          <w:szCs w:val="24"/>
        </w:rPr>
        <w:lastRenderedPageBreak/>
        <w:t xml:space="preserve">2.專人mail正式報名表同時簡訊提醒  </w:t>
      </w:r>
    </w:p>
    <w:p w:rsidR="00113645" w:rsidRPr="00113645" w:rsidRDefault="00113645" w:rsidP="00113645">
      <w:pPr>
        <w:rPr>
          <w:rFonts w:ascii="標楷體" w:eastAsia="標楷體"/>
          <w:szCs w:val="24"/>
        </w:rPr>
      </w:pPr>
      <w:r w:rsidRPr="00113645">
        <w:rPr>
          <w:rFonts w:ascii="標楷體" w:eastAsia="標楷體" w:hint="eastAsia"/>
          <w:szCs w:val="24"/>
        </w:rPr>
        <w:t xml:space="preserve">3.將報名表填寫完後列印下來給師長&amp;家長簽名後，拍照回傳，以小組為單位。  </w:t>
      </w:r>
    </w:p>
    <w:p w:rsidR="00113645" w:rsidRPr="00113645" w:rsidRDefault="00113645" w:rsidP="00113645">
      <w:pPr>
        <w:rPr>
          <w:rFonts w:ascii="標楷體" w:eastAsia="標楷體"/>
          <w:szCs w:val="24"/>
        </w:rPr>
      </w:pPr>
      <w:r w:rsidRPr="00113645">
        <w:rPr>
          <w:rFonts w:ascii="標楷體" w:eastAsia="標楷體" w:hint="eastAsia"/>
          <w:szCs w:val="24"/>
        </w:rPr>
        <w:t xml:space="preserve">4.收到報名表後，專人mail匯款帳號並簡訊提醒  </w:t>
      </w:r>
    </w:p>
    <w:p w:rsidR="00113645" w:rsidRPr="00113645" w:rsidRDefault="00113645" w:rsidP="00113645">
      <w:pPr>
        <w:rPr>
          <w:rFonts w:ascii="標楷體" w:eastAsia="標楷體"/>
          <w:szCs w:val="24"/>
        </w:rPr>
      </w:pPr>
      <w:r w:rsidRPr="00113645">
        <w:rPr>
          <w:rFonts w:ascii="標楷體" w:eastAsia="標楷體" w:hint="eastAsia"/>
          <w:szCs w:val="24"/>
        </w:rPr>
        <w:t>5.匯款後，簡訊或mail告知(戶名或帳號後五碼) ，匯款可以小組為單位，亦可各別。</w:t>
      </w:r>
    </w:p>
    <w:p w:rsidR="00113645" w:rsidRPr="00113645" w:rsidRDefault="00113645" w:rsidP="00113645">
      <w:pPr>
        <w:rPr>
          <w:rFonts w:ascii="標楷體" w:eastAsia="標楷體"/>
          <w:szCs w:val="24"/>
        </w:rPr>
      </w:pPr>
      <w:r w:rsidRPr="00113645">
        <w:rPr>
          <w:rFonts w:ascii="標楷體" w:eastAsia="標楷體" w:hint="eastAsia"/>
          <w:szCs w:val="24"/>
        </w:rPr>
        <w:t>6.收到匯款無誤後，專人mail及簡訊告知完成報名</w:t>
      </w:r>
    </w:p>
    <w:p w:rsidR="00113645" w:rsidRPr="00113645" w:rsidRDefault="00113645" w:rsidP="00113645">
      <w:pPr>
        <w:rPr>
          <w:rFonts w:ascii="標楷體" w:eastAsia="標楷體"/>
          <w:szCs w:val="24"/>
        </w:rPr>
      </w:pPr>
      <w:r w:rsidRPr="00113645">
        <w:rPr>
          <w:rFonts w:ascii="標楷體" w:eastAsia="標楷體" w:hint="eastAsia"/>
          <w:szCs w:val="24"/>
        </w:rPr>
        <w:t>*收據統一於活動當天發放</w:t>
      </w:r>
    </w:p>
    <w:p w:rsidR="00113645" w:rsidRPr="00113645" w:rsidRDefault="00113645" w:rsidP="00113645">
      <w:pPr>
        <w:rPr>
          <w:rFonts w:ascii="標楷體" w:eastAsia="標楷體"/>
          <w:szCs w:val="24"/>
        </w:rPr>
      </w:pPr>
      <w:r w:rsidRPr="00113645">
        <w:rPr>
          <w:rFonts w:ascii="標楷體" w:eastAsia="標楷體" w:hint="eastAsia"/>
          <w:szCs w:val="24"/>
        </w:rPr>
        <w:t>*活動前三天統一以mail發送行前通知</w:t>
      </w:r>
    </w:p>
    <w:p w:rsidR="00113645" w:rsidRPr="00113645" w:rsidRDefault="00113645" w:rsidP="00113645">
      <w:pPr>
        <w:rPr>
          <w:rFonts w:ascii="標楷體" w:eastAsia="標楷體"/>
          <w:szCs w:val="24"/>
        </w:rPr>
      </w:pPr>
      <w:r w:rsidRPr="00113645">
        <w:rPr>
          <w:rFonts w:ascii="標楷體" w:eastAsia="標楷體" w:hint="eastAsia"/>
          <w:szCs w:val="24"/>
        </w:rPr>
        <w:t>*活動負責人：蔡心慧 LINE(ID)：0910472527  MAIL：daso0516@gmail.com</w:t>
      </w:r>
    </w:p>
    <w:p w:rsidR="00113645" w:rsidRPr="00113645" w:rsidRDefault="00113645" w:rsidP="00113645">
      <w:pPr>
        <w:rPr>
          <w:rFonts w:ascii="標楷體" w:eastAsia="標楷體"/>
          <w:szCs w:val="24"/>
        </w:rPr>
      </w:pPr>
      <w:r w:rsidRPr="00113645">
        <w:rPr>
          <w:rFonts w:ascii="標楷體" w:eastAsia="標楷體" w:hint="eastAsia"/>
          <w:szCs w:val="24"/>
        </w:rPr>
        <w:t>*主辦單位：國立高雄應用科技大學金融系</w:t>
      </w:r>
    </w:p>
    <w:p w:rsidR="00113645" w:rsidRPr="00113645" w:rsidRDefault="00113645" w:rsidP="00113645">
      <w:pPr>
        <w:rPr>
          <w:rFonts w:ascii="標楷體" w:eastAsia="標楷體"/>
          <w:szCs w:val="24"/>
        </w:rPr>
      </w:pPr>
      <w:r w:rsidRPr="00113645">
        <w:rPr>
          <w:rFonts w:ascii="標楷體" w:eastAsia="標楷體" w:hint="eastAsia"/>
          <w:szCs w:val="24"/>
        </w:rPr>
        <w:t>*承辦單位：大碩青年關懷基金會 高雄甄戰</w:t>
      </w:r>
    </w:p>
    <w:p w:rsidR="00116FDC" w:rsidRDefault="00116FDC">
      <w:pPr>
        <w:rPr>
          <w:rFonts w:ascii="標楷體" w:eastAsia="標楷體"/>
          <w:sz w:val="28"/>
        </w:rPr>
      </w:pPr>
    </w:p>
    <w:sectPr w:rsidR="00116FDC">
      <w:pgSz w:w="11907" w:h="16839"/>
      <w:pgMar w:top="1440" w:right="1800" w:bottom="1440" w:left="1800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47A" w:rsidRDefault="003A347A" w:rsidP="000351F2">
      <w:r>
        <w:separator/>
      </w:r>
    </w:p>
  </w:endnote>
  <w:endnote w:type="continuationSeparator" w:id="0">
    <w:p w:rsidR="003A347A" w:rsidRDefault="003A347A" w:rsidP="0003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alog">
    <w:charset w:val="00"/>
    <w:family w:val="auto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47A" w:rsidRDefault="003A347A" w:rsidP="000351F2">
      <w:r>
        <w:separator/>
      </w:r>
    </w:p>
  </w:footnote>
  <w:footnote w:type="continuationSeparator" w:id="0">
    <w:p w:rsidR="003A347A" w:rsidRDefault="003A347A" w:rsidP="00035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829220"/>
    <w:multiLevelType w:val="hybridMultilevel"/>
    <w:tmpl w:val="00000000"/>
    <w:lvl w:ilvl="0" w:tplc="AB0EDDB0">
      <w:start w:val="1"/>
      <w:numFmt w:val="chineseCountingThousand"/>
      <w:lvlText w:val="(%1)"/>
      <w:lvlJc w:val="left"/>
      <w:pPr>
        <w:tabs>
          <w:tab w:val="num" w:pos="1115"/>
        </w:tabs>
        <w:ind w:left="1115" w:hanging="560"/>
      </w:pPr>
    </w:lvl>
    <w:lvl w:ilvl="1" w:tplc="2FC85630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F1A050C8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87A43C3E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AA6EC732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5C9EB4E2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F7DC5280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532AE222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C1100654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">
    <w:nsid w:val="F75BE0D9"/>
    <w:multiLevelType w:val="hybridMultilevel"/>
    <w:tmpl w:val="00000000"/>
    <w:lvl w:ilvl="0" w:tplc="B44A2C04">
      <w:start w:val="1"/>
      <w:numFmt w:val="chineseCountingThousand"/>
      <w:lvlText w:val="%1、"/>
      <w:lvlJc w:val="left"/>
      <w:pPr>
        <w:tabs>
          <w:tab w:val="num" w:pos="560"/>
        </w:tabs>
        <w:ind w:left="560" w:hanging="560"/>
      </w:pPr>
      <w:rPr>
        <w:sz w:val="28"/>
      </w:rPr>
    </w:lvl>
    <w:lvl w:ilvl="1" w:tplc="E1B20A70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0260294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B54D7FC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104BA80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164F6D2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7AEA934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7A24E5C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D344406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FFFFF7C"/>
    <w:multiLevelType w:val="singleLevel"/>
    <w:tmpl w:val="A6C42C2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3">
    <w:nsid w:val="0FFFFF7D"/>
    <w:multiLevelType w:val="singleLevel"/>
    <w:tmpl w:val="221A826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4">
    <w:nsid w:val="0FFFFF7E"/>
    <w:multiLevelType w:val="singleLevel"/>
    <w:tmpl w:val="003EB15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5">
    <w:nsid w:val="0FFFFF7F"/>
    <w:multiLevelType w:val="singleLevel"/>
    <w:tmpl w:val="6758276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6">
    <w:nsid w:val="0FFFFF80"/>
    <w:multiLevelType w:val="singleLevel"/>
    <w:tmpl w:val="FA8C701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7">
    <w:nsid w:val="0FFFFF81"/>
    <w:multiLevelType w:val="singleLevel"/>
    <w:tmpl w:val="E5822FA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8">
    <w:nsid w:val="0FFFFF82"/>
    <w:multiLevelType w:val="singleLevel"/>
    <w:tmpl w:val="DA44125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9">
    <w:nsid w:val="0FFFFF83"/>
    <w:multiLevelType w:val="singleLevel"/>
    <w:tmpl w:val="E07A409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10">
    <w:nsid w:val="0FFFFF88"/>
    <w:multiLevelType w:val="singleLevel"/>
    <w:tmpl w:val="6F7C6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FFFFF89"/>
    <w:multiLevelType w:val="singleLevel"/>
    <w:tmpl w:val="43ACA26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5BD365EF"/>
    <w:multiLevelType w:val="hybridMultilevel"/>
    <w:tmpl w:val="00000000"/>
    <w:lvl w:ilvl="0" w:tplc="E996BEF6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8D00A03E">
      <w:start w:val="1"/>
      <w:numFmt w:val="bullet"/>
      <w:lvlRestart w:val="0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12D49140">
      <w:start w:val="1"/>
      <w:numFmt w:val="bullet"/>
      <w:lvlRestart w:val="0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CAE4DD2">
      <w:start w:val="1"/>
      <w:numFmt w:val="bullet"/>
      <w:lvlRestart w:val="0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888ACD0">
      <w:start w:val="1"/>
      <w:numFmt w:val="bullet"/>
      <w:lvlRestart w:val="0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5F2803C">
      <w:start w:val="1"/>
      <w:numFmt w:val="bullet"/>
      <w:lvlRestart w:val="0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86A22BE">
      <w:start w:val="1"/>
      <w:numFmt w:val="bullet"/>
      <w:lvlRestart w:val="0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19A6036">
      <w:start w:val="1"/>
      <w:numFmt w:val="bullet"/>
      <w:lvlRestart w:val="0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6DCA68E6">
      <w:start w:val="1"/>
      <w:numFmt w:val="bullet"/>
      <w:lvlRestart w:val="0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6A7E9609"/>
    <w:multiLevelType w:val="hybridMultilevel"/>
    <w:tmpl w:val="00000000"/>
    <w:lvl w:ilvl="0" w:tplc="954617A4">
      <w:start w:val="1"/>
      <w:numFmt w:val="chineseCountingThousand"/>
      <w:lvlText w:val="(%1)"/>
      <w:lvlJc w:val="left"/>
      <w:pPr>
        <w:tabs>
          <w:tab w:val="num" w:pos="1115"/>
        </w:tabs>
        <w:ind w:left="1115" w:hanging="560"/>
      </w:pPr>
    </w:lvl>
    <w:lvl w:ilvl="1" w:tplc="6016AD04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FBB6070E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FB00C8D4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FE54A106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DF64B944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13E0CA94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451C9D5A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F684D0B2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4">
    <w:nsid w:val="73EFFB07"/>
    <w:multiLevelType w:val="hybridMultilevel"/>
    <w:tmpl w:val="00000000"/>
    <w:lvl w:ilvl="0" w:tplc="15F49612">
      <w:start w:val="1"/>
      <w:numFmt w:val="chineseCountingThousand"/>
      <w:lvlText w:val="(%1)"/>
      <w:lvlJc w:val="left"/>
      <w:pPr>
        <w:tabs>
          <w:tab w:val="num" w:pos="1115"/>
        </w:tabs>
        <w:ind w:left="1115" w:hanging="560"/>
      </w:pPr>
    </w:lvl>
    <w:lvl w:ilvl="1" w:tplc="DD269DD0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CD9EC6E8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493CDF78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C12C3E9E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9878A07E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76E00A50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120498A4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518CF67C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HorizontalSpacing w:val="120"/>
  <w:drawingGridVerticalSpacing w:val="163"/>
  <w:displayHorizontalDrawingGridEvery w:val="0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A1"/>
    <w:rsid w:val="000351F2"/>
    <w:rsid w:val="000416A7"/>
    <w:rsid w:val="00113645"/>
    <w:rsid w:val="00116FDC"/>
    <w:rsid w:val="0016480C"/>
    <w:rsid w:val="003A347A"/>
    <w:rsid w:val="004A67C7"/>
    <w:rsid w:val="007659D8"/>
    <w:rsid w:val="007A7F2C"/>
    <w:rsid w:val="008440CF"/>
    <w:rsid w:val="008B515D"/>
    <w:rsid w:val="008F4644"/>
    <w:rsid w:val="00953025"/>
    <w:rsid w:val="00B46038"/>
    <w:rsid w:val="00E7284E"/>
    <w:rsid w:val="00F0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Dialog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pPr>
      <w:widowControl w:val="0"/>
      <w:spacing w:before="100" w:beforeAutospacing="1" w:after="100" w:afterAutospacing="1"/>
    </w:pPr>
    <w:rPr>
      <w:rFonts w:ascii="Courier New" w:hAnsi="Courier New"/>
      <w:kern w:val="2"/>
    </w:rPr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Dialog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pPr>
      <w:widowControl w:val="0"/>
      <w:spacing w:before="100" w:beforeAutospacing="1" w:after="100" w:afterAutospacing="1"/>
    </w:pPr>
    <w:rPr>
      <w:rFonts w:ascii="Courier New" w:hAnsi="Courier New"/>
      <w:kern w:val="2"/>
    </w:rPr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ZRSU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215</Words>
  <Characters>1228</Characters>
  <Application>Microsoft Office Word</Application>
  <DocSecurity>0</DocSecurity>
  <Lines>10</Lines>
  <Paragraphs>2</Paragraphs>
  <ScaleCrop>false</ScaleCrop>
  <Company>TKB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tkb-user</dc:creator>
  <cp:lastModifiedBy>林育秀</cp:lastModifiedBy>
  <cp:revision>3</cp:revision>
  <cp:lastPrinted>2015-11-13T08:53:00Z</cp:lastPrinted>
  <dcterms:created xsi:type="dcterms:W3CDTF">2015-12-01T02:45:00Z</dcterms:created>
  <dcterms:modified xsi:type="dcterms:W3CDTF">2015-12-01T09:39:00Z</dcterms:modified>
</cp:coreProperties>
</file>