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2E" w:rsidRPr="003A106F" w:rsidRDefault="004A632E" w:rsidP="006C38DF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262626" w:themeColor="text1" w:themeTint="D9"/>
          <w:sz w:val="30"/>
          <w:szCs w:val="30"/>
        </w:rPr>
      </w:pPr>
      <w:bookmarkStart w:id="0" w:name="_GoBack"/>
      <w:bookmarkEnd w:id="0"/>
      <w:r w:rsidRPr="003A106F">
        <w:rPr>
          <w:rFonts w:ascii="Times New Roman" w:eastAsia="標楷體" w:hAnsi="Times New Roman" w:cs="Times New Roman"/>
          <w:b/>
          <w:color w:val="262626" w:themeColor="text1" w:themeTint="D9"/>
          <w:sz w:val="30"/>
          <w:szCs w:val="30"/>
        </w:rPr>
        <w:t>玄奘大學校園</w:t>
      </w:r>
      <w:r w:rsidRPr="003A106F">
        <w:rPr>
          <w:rFonts w:ascii="Times New Roman" w:eastAsia="標楷體" w:hAnsi="Times New Roman" w:cs="Times New Roman"/>
          <w:b/>
          <w:color w:val="262626" w:themeColor="text1" w:themeTint="D9"/>
          <w:sz w:val="30"/>
          <w:szCs w:val="30"/>
        </w:rPr>
        <w:t>OPEN DAY</w:t>
      </w:r>
      <w:r w:rsidRPr="003A106F">
        <w:rPr>
          <w:rFonts w:ascii="Times New Roman" w:eastAsia="標楷體" w:hAnsi="Times New Roman" w:cs="Times New Roman"/>
          <w:b/>
          <w:color w:val="262626" w:themeColor="text1" w:themeTint="D9"/>
          <w:sz w:val="30"/>
          <w:szCs w:val="30"/>
        </w:rPr>
        <w:t>暨入學資訊日活動計畫</w:t>
      </w:r>
    </w:p>
    <w:p w:rsidR="004A632E" w:rsidRPr="003A106F" w:rsidRDefault="004A632E" w:rsidP="004A632E">
      <w:pPr>
        <w:spacing w:beforeLines="50" w:before="180" w:line="40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一</w:t>
      </w:r>
      <w:r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、活動宗旨：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於學測第一階段篩選後，</w:t>
      </w:r>
      <w:r w:rsidRPr="003A106F">
        <w:rPr>
          <w:rFonts w:ascii="微軟正黑體" w:eastAsia="微軟正黑體" w:hAnsi="微軟正黑體"/>
          <w:color w:val="404040" w:themeColor="text1" w:themeTint="BF"/>
          <w:sz w:val="22"/>
        </w:rPr>
        <w:t>透過「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OPEN DAY</w:t>
      </w:r>
      <w:r w:rsidRPr="003A106F">
        <w:rPr>
          <w:rFonts w:ascii="微軟正黑體" w:eastAsia="微軟正黑體" w:hAnsi="微軟正黑體"/>
          <w:color w:val="404040" w:themeColor="text1" w:themeTint="BF"/>
          <w:sz w:val="22"/>
        </w:rPr>
        <w:t>」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吸引對我校有就讀意願的學生及家長前來參加</w:t>
      </w:r>
      <w:r w:rsidRPr="003A106F">
        <w:rPr>
          <w:rFonts w:ascii="微軟正黑體" w:eastAsia="微軟正黑體" w:hAnsi="微軟正黑體"/>
          <w:color w:val="404040" w:themeColor="text1" w:themeTint="BF"/>
          <w:sz w:val="22"/>
        </w:rPr>
        <w:t>，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各學系能直接與目標對象溝通，</w:t>
      </w:r>
      <w:r w:rsidRPr="003A106F">
        <w:rPr>
          <w:rFonts w:ascii="微軟正黑體" w:eastAsia="微軟正黑體" w:hAnsi="微軟正黑體"/>
          <w:color w:val="404040" w:themeColor="text1" w:themeTint="BF"/>
          <w:sz w:val="22"/>
        </w:rPr>
        <w:t>藉此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拓展招生業務的質與量，並作為宣傳學校、顛覆外界對玄奘刻板印象的途徑之一</w:t>
      </w:r>
      <w:r w:rsidRPr="003A106F">
        <w:rPr>
          <w:rFonts w:ascii="微軟正黑體" w:eastAsia="微軟正黑體" w:hAnsi="微軟正黑體"/>
          <w:color w:val="404040" w:themeColor="text1" w:themeTint="BF"/>
          <w:sz w:val="22"/>
        </w:rPr>
        <w:t>。</w:t>
      </w:r>
    </w:p>
    <w:p w:rsidR="004A632E" w:rsidRPr="003A106F" w:rsidRDefault="004A632E" w:rsidP="004A632E">
      <w:pPr>
        <w:spacing w:beforeLines="20" w:before="72" w:line="42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二</w:t>
      </w:r>
      <w:r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、主辨單位：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玄奘大學</w:t>
      </w:r>
    </w:p>
    <w:p w:rsidR="004A632E" w:rsidRPr="003A106F" w:rsidRDefault="004A632E" w:rsidP="004A632E">
      <w:pPr>
        <w:spacing w:beforeLines="20" w:before="72" w:line="42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三</w:t>
      </w:r>
      <w:r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</w:t>
      </w:r>
      <w:r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承</w:t>
      </w:r>
      <w:r w:rsidRPr="003A106F">
        <w:rPr>
          <w:rFonts w:ascii="微軟正黑體" w:eastAsia="微軟正黑體" w:hAnsi="微軟正黑體"/>
          <w:b/>
          <w:color w:val="000000" w:themeColor="text1"/>
          <w:szCs w:val="24"/>
        </w:rPr>
        <w:t>辨單位：</w:t>
      </w:r>
      <w:r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招生服務處</w:t>
      </w:r>
    </w:p>
    <w:p w:rsidR="0072539F" w:rsidRDefault="006C38DF" w:rsidP="004A632E">
      <w:pPr>
        <w:spacing w:beforeLines="20" w:before="72" w:line="42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四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</w:t>
      </w:r>
      <w:r w:rsidR="004A632E"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活動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時間：</w:t>
      </w:r>
      <w:r w:rsidR="00325E2B">
        <w:rPr>
          <w:rFonts w:ascii="微軟正黑體" w:eastAsia="微軟正黑體" w:hAnsi="微軟正黑體" w:hint="eastAsia"/>
          <w:color w:val="404040" w:themeColor="text1" w:themeTint="BF"/>
          <w:sz w:val="22"/>
        </w:rPr>
        <w:t>106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>年</w:t>
      </w:r>
      <w:r w:rsidR="00325E2B">
        <w:rPr>
          <w:rFonts w:ascii="微軟正黑體" w:eastAsia="微軟正黑體" w:hAnsi="微軟正黑體" w:hint="eastAsia"/>
          <w:color w:val="404040" w:themeColor="text1" w:themeTint="BF"/>
          <w:sz w:val="22"/>
        </w:rPr>
        <w:t>3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>月</w:t>
      </w:r>
      <w:r w:rsidR="00325E2B">
        <w:rPr>
          <w:rFonts w:ascii="微軟正黑體" w:eastAsia="微軟正黑體" w:hAnsi="微軟正黑體" w:hint="eastAsia"/>
          <w:color w:val="404040" w:themeColor="text1" w:themeTint="BF"/>
          <w:sz w:val="22"/>
        </w:rPr>
        <w:t>18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>日（星期六）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上午9:00～下午</w:t>
      </w:r>
      <w:r w:rsidR="00EB31A8">
        <w:rPr>
          <w:rFonts w:ascii="微軟正黑體" w:eastAsia="微軟正黑體" w:hAnsi="微軟正黑體" w:hint="eastAsia"/>
          <w:color w:val="404040" w:themeColor="text1" w:themeTint="BF"/>
          <w:sz w:val="22"/>
        </w:rPr>
        <w:t>1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:00</w:t>
      </w:r>
    </w:p>
    <w:p w:rsidR="004A632E" w:rsidRPr="003A106F" w:rsidRDefault="006C38DF" w:rsidP="004A632E">
      <w:pPr>
        <w:spacing w:beforeLines="20" w:before="72" w:line="42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五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</w:t>
      </w:r>
      <w:r w:rsidR="004A632E"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活動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地點：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玄奘大學  新竹市玄奘路48號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 xml:space="preserve">　電話：(03)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530</w:t>
      </w:r>
      <w:r w:rsidR="004A632E">
        <w:rPr>
          <w:rFonts w:ascii="微軟正黑體" w:eastAsia="微軟正黑體" w:hAnsi="微軟正黑體" w:hint="eastAsia"/>
          <w:color w:val="404040" w:themeColor="text1" w:themeTint="BF"/>
          <w:sz w:val="22"/>
        </w:rPr>
        <w:t>-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2255</w:t>
      </w:r>
    </w:p>
    <w:p w:rsidR="004A632E" w:rsidRPr="00E71AD3" w:rsidRDefault="006C38DF" w:rsidP="004A632E">
      <w:pPr>
        <w:spacing w:beforeLines="20" w:before="72" w:line="420" w:lineRule="exact"/>
        <w:rPr>
          <w:rFonts w:ascii="微軟正黑體" w:eastAsia="微軟正黑體" w:hAnsi="微軟正黑體"/>
          <w:color w:val="404040" w:themeColor="text1" w:themeTint="BF"/>
          <w:sz w:val="22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六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、參加對象：</w:t>
      </w:r>
      <w:r w:rsidR="00E71AD3">
        <w:rPr>
          <w:rFonts w:ascii="微軟正黑體" w:eastAsia="微軟正黑體" w:hAnsi="微軟正黑體" w:hint="eastAsia"/>
          <w:color w:val="404040" w:themeColor="text1" w:themeTint="BF"/>
          <w:sz w:val="22"/>
        </w:rPr>
        <w:t>對本校有興趣的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各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>高中、職</w:t>
      </w:r>
      <w:r w:rsidR="004A632E" w:rsidRPr="003A106F">
        <w:rPr>
          <w:rFonts w:ascii="微軟正黑體" w:eastAsia="微軟正黑體" w:hAnsi="微軟正黑體" w:hint="eastAsia"/>
          <w:color w:val="404040" w:themeColor="text1" w:themeTint="BF"/>
          <w:sz w:val="22"/>
        </w:rPr>
        <w:t>學生與家長</w:t>
      </w:r>
      <w:r w:rsidR="004A632E" w:rsidRPr="003A106F">
        <w:rPr>
          <w:rFonts w:ascii="微軟正黑體" w:eastAsia="微軟正黑體" w:hAnsi="微軟正黑體"/>
          <w:color w:val="404040" w:themeColor="text1" w:themeTint="BF"/>
          <w:sz w:val="22"/>
        </w:rPr>
        <w:t>。</w:t>
      </w:r>
    </w:p>
    <w:p w:rsidR="004A632E" w:rsidRPr="003A106F" w:rsidRDefault="006C38DF" w:rsidP="004A632E">
      <w:pPr>
        <w:spacing w:beforeLines="20" w:before="72" w:line="440" w:lineRule="exact"/>
        <w:rPr>
          <w:rFonts w:ascii="微軟正黑體" w:eastAsia="微軟正黑體" w:hAnsi="微軟正黑體"/>
          <w:b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七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、</w:t>
      </w:r>
      <w:r w:rsidR="004A632E" w:rsidRPr="003A106F">
        <w:rPr>
          <w:rFonts w:ascii="微軟正黑體" w:eastAsia="微軟正黑體" w:hAnsi="微軟正黑體" w:hint="eastAsia"/>
          <w:b/>
          <w:color w:val="000000" w:themeColor="text1"/>
          <w:szCs w:val="24"/>
        </w:rPr>
        <w:t>活動</w:t>
      </w:r>
      <w:r w:rsidR="004A632E" w:rsidRPr="003A106F">
        <w:rPr>
          <w:rFonts w:ascii="微軟正黑體" w:eastAsia="微軟正黑體" w:hAnsi="微軟正黑體"/>
          <w:b/>
          <w:color w:val="000000" w:themeColor="text1"/>
          <w:szCs w:val="24"/>
        </w:rPr>
        <w:t>內容：</w:t>
      </w:r>
    </w:p>
    <w:tbl>
      <w:tblPr>
        <w:tblStyle w:val="a7"/>
        <w:tblW w:w="10132" w:type="dxa"/>
        <w:tblLook w:val="04A0" w:firstRow="1" w:lastRow="0" w:firstColumn="1" w:lastColumn="0" w:noHBand="0" w:noVBand="1"/>
      </w:tblPr>
      <w:tblGrid>
        <w:gridCol w:w="1987"/>
        <w:gridCol w:w="1018"/>
        <w:gridCol w:w="4072"/>
        <w:gridCol w:w="3055"/>
      </w:tblGrid>
      <w:tr w:rsidR="004A632E" w:rsidTr="006C38DF">
        <w:trPr>
          <w:trHeight w:val="392"/>
        </w:trPr>
        <w:tc>
          <w:tcPr>
            <w:tcW w:w="101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32E" w:rsidRPr="00AC0052" w:rsidRDefault="004A632E" w:rsidP="006A70BD">
            <w:pPr>
              <w:tabs>
                <w:tab w:val="center" w:pos="4819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C0052">
              <w:rPr>
                <w:rFonts w:ascii="Times New Roman" w:eastAsia="標楷體" w:hAnsi="Times New Roman" w:cs="Times New Roman" w:hint="eastAsia"/>
                <w:sz w:val="22"/>
              </w:rPr>
              <w:t>活動時程表</w:t>
            </w:r>
          </w:p>
        </w:tc>
      </w:tr>
      <w:tr w:rsidR="006C38DF" w:rsidRPr="00547838" w:rsidTr="006C38DF">
        <w:trPr>
          <w:trHeight w:val="521"/>
        </w:trPr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C38DF" w:rsidRPr="00547838" w:rsidRDefault="006C38DF" w:rsidP="006A70BD">
            <w:pPr>
              <w:tabs>
                <w:tab w:val="center" w:pos="4819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47838">
              <w:rPr>
                <w:rFonts w:ascii="Times New Roman" w:eastAsia="標楷體" w:hAnsi="Times New Roman" w:cs="Times New Roman" w:hint="eastAsia"/>
                <w:sz w:val="22"/>
              </w:rPr>
              <w:t>時間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C38DF" w:rsidRPr="00547838" w:rsidRDefault="006C38DF" w:rsidP="006A70BD">
            <w:pPr>
              <w:tabs>
                <w:tab w:val="center" w:pos="4819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4783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需要</w:t>
            </w:r>
            <w:r w:rsidRPr="00547838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 w:rsidRPr="0054783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時間</w:t>
            </w:r>
          </w:p>
        </w:tc>
        <w:tc>
          <w:tcPr>
            <w:tcW w:w="407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C38DF" w:rsidRPr="00547838" w:rsidRDefault="006C38DF" w:rsidP="006A70BD">
            <w:pPr>
              <w:tabs>
                <w:tab w:val="center" w:pos="4819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47838">
              <w:rPr>
                <w:rFonts w:ascii="Times New Roman" w:eastAsia="標楷體" w:hAnsi="Times New Roman" w:cs="Times New Roman" w:hint="eastAsia"/>
                <w:sz w:val="22"/>
              </w:rPr>
              <w:t>內容</w:t>
            </w:r>
          </w:p>
        </w:tc>
        <w:tc>
          <w:tcPr>
            <w:tcW w:w="305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DF" w:rsidRPr="00547838" w:rsidRDefault="006C38DF" w:rsidP="006A70BD">
            <w:pPr>
              <w:tabs>
                <w:tab w:val="center" w:pos="4819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47838">
              <w:rPr>
                <w:rFonts w:ascii="Times New Roman" w:eastAsia="標楷體" w:hAnsi="Times New Roman" w:cs="Times New Roman" w:hint="eastAsia"/>
                <w:sz w:val="22"/>
              </w:rPr>
              <w:t>主持人</w:t>
            </w:r>
            <w:r w:rsidRPr="00547838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547838">
              <w:rPr>
                <w:rFonts w:ascii="Times New Roman" w:eastAsia="標楷體" w:hAnsi="Times New Roman" w:cs="Times New Roman" w:hint="eastAsia"/>
                <w:sz w:val="22"/>
              </w:rPr>
              <w:t>負責單位</w:t>
            </w:r>
          </w:p>
        </w:tc>
      </w:tr>
      <w:tr w:rsidR="006C38DF" w:rsidTr="006C38DF">
        <w:trPr>
          <w:trHeight w:val="631"/>
        </w:trPr>
        <w:tc>
          <w:tcPr>
            <w:tcW w:w="198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09:3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  <w:r w:rsidRPr="003C31C0"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30</w:t>
            </w:r>
          </w:p>
        </w:tc>
        <w:tc>
          <w:tcPr>
            <w:tcW w:w="4072" w:type="dxa"/>
            <w:tcBorders>
              <w:top w:val="single" w:sz="12" w:space="0" w:color="auto"/>
            </w:tcBorders>
            <w:vAlign w:val="center"/>
          </w:tcPr>
          <w:p w:rsidR="006C38DF" w:rsidRPr="00A50B5D" w:rsidRDefault="006C38DF" w:rsidP="0072539F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分院</w:t>
            </w:r>
            <w:r w:rsidRPr="00A50B5D">
              <w:rPr>
                <w:rFonts w:ascii="Times New Roman" w:eastAsia="標楷體" w:hAnsi="Times New Roman" w:cs="Times New Roman" w:hint="eastAsia"/>
                <w:sz w:val="22"/>
              </w:rPr>
              <w:t>報到</w:t>
            </w:r>
          </w:p>
        </w:tc>
        <w:tc>
          <w:tcPr>
            <w:tcW w:w="305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C38DF" w:rsidRPr="00543653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</w:pPr>
            <w:r w:rsidRPr="00A05609">
              <w:rPr>
                <w:rFonts w:ascii="Times New Roman" w:eastAsia="標楷體" w:hAnsi="Times New Roman" w:cs="Times New Roman" w:hint="eastAsia"/>
                <w:color w:val="262626" w:themeColor="text1" w:themeTint="D9"/>
                <w:sz w:val="20"/>
                <w:szCs w:val="20"/>
              </w:rPr>
              <w:t>教務處</w:t>
            </w:r>
            <w:r>
              <w:rPr>
                <w:rFonts w:ascii="華康鐵線龍門W3(P)" w:eastAsia="華康鐵線龍門W3(P)" w:hAnsi="Times New Roman" w:cs="Times New Roman" w:hint="eastAsia"/>
                <w:color w:val="262626" w:themeColor="text1" w:themeTint="D9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262626" w:themeColor="text1" w:themeTint="D9"/>
                <w:sz w:val="20"/>
                <w:szCs w:val="20"/>
              </w:rPr>
              <w:t>招生處支援</w:t>
            </w:r>
          </w:p>
        </w:tc>
      </w:tr>
      <w:tr w:rsidR="006C38DF" w:rsidTr="006C38DF">
        <w:trPr>
          <w:trHeight w:val="1047"/>
        </w:trPr>
        <w:tc>
          <w:tcPr>
            <w:tcW w:w="1987" w:type="dxa"/>
            <w:tcBorders>
              <w:left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10:00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10:25</w:t>
            </w:r>
          </w:p>
        </w:tc>
        <w:tc>
          <w:tcPr>
            <w:tcW w:w="1018" w:type="dxa"/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25</w:t>
            </w:r>
          </w:p>
        </w:tc>
        <w:tc>
          <w:tcPr>
            <w:tcW w:w="4072" w:type="dxa"/>
            <w:vAlign w:val="center"/>
          </w:tcPr>
          <w:p w:rsidR="006C38DF" w:rsidRPr="00A50B5D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50B5D">
              <w:rPr>
                <w:rFonts w:ascii="Times New Roman" w:eastAsia="標楷體" w:hAnsi="Times New Roman" w:cs="Times New Roman" w:hint="eastAsia"/>
                <w:sz w:val="22"/>
              </w:rPr>
              <w:t>迎賓致詞</w:t>
            </w:r>
          </w:p>
          <w:p w:rsidR="006C38DF" w:rsidRPr="00A50B5D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50B5D">
              <w:rPr>
                <w:rFonts w:ascii="Times New Roman" w:eastAsia="標楷體" w:hAnsi="Times New Roman" w:cs="Times New Roman" w:hint="eastAsia"/>
                <w:sz w:val="22"/>
              </w:rPr>
              <w:t>玄大教學發展與未來展望</w:t>
            </w:r>
          </w:p>
        </w:tc>
        <w:tc>
          <w:tcPr>
            <w:tcW w:w="3053" w:type="dxa"/>
            <w:tcBorders>
              <w:right w:val="single" w:sz="18" w:space="0" w:color="auto"/>
            </w:tcBorders>
            <w:vAlign w:val="center"/>
          </w:tcPr>
          <w:p w:rsidR="006C38DF" w:rsidRPr="00A05609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簡紹琦</w:t>
            </w: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校長</w:t>
            </w:r>
          </w:p>
        </w:tc>
      </w:tr>
      <w:tr w:rsidR="006C38DF" w:rsidTr="006C38DF">
        <w:trPr>
          <w:trHeight w:val="2609"/>
        </w:trPr>
        <w:tc>
          <w:tcPr>
            <w:tcW w:w="198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10:25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bottom w:val="double" w:sz="4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120</w:t>
            </w:r>
          </w:p>
        </w:tc>
        <w:tc>
          <w:tcPr>
            <w:tcW w:w="4072" w:type="dxa"/>
            <w:tcBorders>
              <w:bottom w:val="double" w:sz="4" w:space="0" w:color="auto"/>
            </w:tcBorders>
            <w:vAlign w:val="center"/>
          </w:tcPr>
          <w:p w:rsidR="006C38DF" w:rsidRDefault="006C38DF" w:rsidP="006A70BD">
            <w:pPr>
              <w:tabs>
                <w:tab w:val="center" w:pos="4819"/>
              </w:tabs>
              <w:spacing w:line="280" w:lineRule="exact"/>
              <w:ind w:left="176" w:hangingChars="80" w:hanging="1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玄大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迎賓</w:t>
            </w:r>
          </w:p>
          <w:p w:rsidR="006C38DF" w:rsidRDefault="006C38DF" w:rsidP="006A70BD">
            <w:pPr>
              <w:tabs>
                <w:tab w:val="center" w:pos="4819"/>
              </w:tabs>
              <w:spacing w:line="280" w:lineRule="exact"/>
              <w:ind w:left="176" w:hangingChars="80" w:hanging="1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2.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學系講座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各系課程與專業教室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介紹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:rsidR="006C38DF" w:rsidRDefault="006C38DF" w:rsidP="006A70BD">
            <w:pPr>
              <w:tabs>
                <w:tab w:val="center" w:pos="4819"/>
              </w:tabs>
              <w:spacing w:line="280" w:lineRule="exact"/>
              <w:ind w:left="176" w:hangingChars="80" w:hanging="1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備審資料及面試說明</w:t>
            </w:r>
          </w:p>
          <w:p w:rsidR="006C38DF" w:rsidRDefault="006C38DF" w:rsidP="006A70BD">
            <w:pPr>
              <w:tabs>
                <w:tab w:val="center" w:pos="4819"/>
              </w:tabs>
              <w:spacing w:line="280" w:lineRule="exact"/>
              <w:ind w:left="176" w:hangingChars="80" w:hanging="1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4.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學長姐經驗分享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茶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敘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:rsidR="006C38DF" w:rsidRPr="00A76283" w:rsidRDefault="006C38DF" w:rsidP="006A70BD">
            <w:pPr>
              <w:tabs>
                <w:tab w:val="center" w:pos="4819"/>
              </w:tabs>
              <w:spacing w:line="280" w:lineRule="exact"/>
              <w:ind w:left="176" w:hangingChars="80" w:hanging="1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5.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 xml:space="preserve"> Q&amp;A</w:t>
            </w: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時間</w:t>
            </w:r>
          </w:p>
        </w:tc>
        <w:tc>
          <w:tcPr>
            <w:tcW w:w="3053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6C38DF" w:rsidRPr="00A05609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各學院</w:t>
            </w: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</w:tc>
      </w:tr>
      <w:tr w:rsidR="006C38DF" w:rsidTr="006C38DF">
        <w:trPr>
          <w:trHeight w:val="2191"/>
        </w:trPr>
        <w:tc>
          <w:tcPr>
            <w:tcW w:w="198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:00</w:t>
            </w:r>
          </w:p>
        </w:tc>
        <w:tc>
          <w:tcPr>
            <w:tcW w:w="1018" w:type="dxa"/>
            <w:tcBorders>
              <w:top w:val="double" w:sz="4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45</w:t>
            </w: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校園導覽</w:t>
            </w:r>
          </w:p>
        </w:tc>
        <w:tc>
          <w:tcPr>
            <w:tcW w:w="305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C38DF" w:rsidRPr="00A05609" w:rsidRDefault="006C38DF" w:rsidP="006A70BD">
            <w:pPr>
              <w:tabs>
                <w:tab w:val="center" w:pos="4819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招生服務處</w:t>
            </w:r>
          </w:p>
        </w:tc>
      </w:tr>
      <w:tr w:rsidR="006C38DF" w:rsidTr="006C38DF">
        <w:trPr>
          <w:trHeight w:val="634"/>
        </w:trPr>
        <w:tc>
          <w:tcPr>
            <w:tcW w:w="1987" w:type="dxa"/>
            <w:tcBorders>
              <w:left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11:00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:00</w:t>
            </w:r>
          </w:p>
        </w:tc>
        <w:tc>
          <w:tcPr>
            <w:tcW w:w="1018" w:type="dxa"/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12</w:t>
            </w:r>
            <w:r w:rsidRPr="003C31C0">
              <w:rPr>
                <w:rFonts w:ascii="Times New Roman" w:eastAsia="標楷體" w:hAnsi="Times New Roman" w:cs="Times New Roman" w:hint="eastAsia"/>
                <w:color w:val="404040" w:themeColor="text1" w:themeTint="BF"/>
                <w:sz w:val="22"/>
              </w:rPr>
              <w:t>0</w:t>
            </w:r>
          </w:p>
        </w:tc>
        <w:tc>
          <w:tcPr>
            <w:tcW w:w="4072" w:type="dxa"/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資訊攤位</w:t>
            </w:r>
          </w:p>
        </w:tc>
        <w:tc>
          <w:tcPr>
            <w:tcW w:w="3053" w:type="dxa"/>
            <w:tcBorders>
              <w:right w:val="single" w:sz="18" w:space="0" w:color="auto"/>
            </w:tcBorders>
            <w:vAlign w:val="center"/>
          </w:tcPr>
          <w:p w:rsidR="006C38DF" w:rsidRPr="00A05609" w:rsidRDefault="006C38DF" w:rsidP="006A70BD">
            <w:pPr>
              <w:tabs>
                <w:tab w:val="center" w:pos="4819"/>
              </w:tabs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</w:t>
            </w:r>
            <w:r w:rsidRPr="00A05609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A056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教務</w:t>
            </w:r>
            <w:r w:rsidRPr="00A05609">
              <w:rPr>
                <w:rFonts w:ascii="標楷體" w:eastAsia="標楷體" w:hAnsi="標楷體" w:cs="Times New Roman" w:hint="eastAsia"/>
                <w:sz w:val="20"/>
                <w:szCs w:val="20"/>
              </w:rPr>
              <w:t>、學務、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A05609">
              <w:rPr>
                <w:rFonts w:ascii="標楷體" w:eastAsia="標楷體" w:hAnsi="標楷體" w:cs="Times New Roman" w:hint="eastAsia"/>
                <w:sz w:val="20"/>
                <w:szCs w:val="20"/>
              </w:rPr>
              <w:t>招生處</w:t>
            </w:r>
          </w:p>
        </w:tc>
      </w:tr>
      <w:tr w:rsidR="006C38DF" w:rsidTr="006C38DF">
        <w:trPr>
          <w:trHeight w:val="634"/>
        </w:trPr>
        <w:tc>
          <w:tcPr>
            <w:tcW w:w="19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3C31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:00</w:t>
            </w:r>
            <w:r w:rsidRPr="003C31C0">
              <w:rPr>
                <w:rFonts w:ascii="Times New Roman" w:eastAsia="標楷體" w:hAnsi="Times New Roman" w:cs="Times New Roman"/>
                <w:sz w:val="20"/>
                <w:szCs w:val="20"/>
              </w:rPr>
              <w:t>〜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color w:val="404040" w:themeColor="text1" w:themeTint="BF"/>
                <w:sz w:val="22"/>
              </w:rPr>
            </w:pPr>
          </w:p>
        </w:tc>
        <w:tc>
          <w:tcPr>
            <w:tcW w:w="4072" w:type="dxa"/>
            <w:tcBorders>
              <w:bottom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C31C0">
              <w:rPr>
                <w:rFonts w:ascii="Times New Roman" w:eastAsia="標楷體" w:hAnsi="Times New Roman" w:cs="Times New Roman" w:hint="eastAsia"/>
                <w:sz w:val="22"/>
              </w:rPr>
              <w:t>賦歸</w:t>
            </w:r>
          </w:p>
        </w:tc>
        <w:tc>
          <w:tcPr>
            <w:tcW w:w="30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C38DF" w:rsidRPr="003C31C0" w:rsidRDefault="006C38DF" w:rsidP="006A70BD">
            <w:pPr>
              <w:tabs>
                <w:tab w:val="center" w:pos="4819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4A632E" w:rsidRDefault="004A632E">
      <w:pPr>
        <w:widowControl/>
        <w:rPr>
          <w:rFonts w:ascii="Century Gothic" w:hAnsi="Century Gothic"/>
          <w:b/>
          <w:color w:val="555555"/>
          <w:spacing w:val="20"/>
          <w:sz w:val="22"/>
        </w:rPr>
      </w:pPr>
    </w:p>
    <w:sectPr w:rsidR="004A632E" w:rsidSect="004A632E">
      <w:pgSz w:w="11906" w:h="16838"/>
      <w:pgMar w:top="794" w:right="1134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D3" w:rsidRDefault="007D65D3" w:rsidP="004A632E">
      <w:r>
        <w:separator/>
      </w:r>
    </w:p>
  </w:endnote>
  <w:endnote w:type="continuationSeparator" w:id="0">
    <w:p w:rsidR="007D65D3" w:rsidRDefault="007D65D3" w:rsidP="004A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鐵線龍門W3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D3" w:rsidRDefault="007D65D3" w:rsidP="004A632E">
      <w:r>
        <w:separator/>
      </w:r>
    </w:p>
  </w:footnote>
  <w:footnote w:type="continuationSeparator" w:id="0">
    <w:p w:rsidR="007D65D3" w:rsidRDefault="007D65D3" w:rsidP="004A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F4E"/>
    <w:multiLevelType w:val="hybridMultilevel"/>
    <w:tmpl w:val="0382D0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E"/>
    <w:rsid w:val="00031857"/>
    <w:rsid w:val="00117471"/>
    <w:rsid w:val="001855AE"/>
    <w:rsid w:val="001E296A"/>
    <w:rsid w:val="002C7A31"/>
    <w:rsid w:val="00325E2B"/>
    <w:rsid w:val="0045263A"/>
    <w:rsid w:val="0048105E"/>
    <w:rsid w:val="004A632E"/>
    <w:rsid w:val="006C38DF"/>
    <w:rsid w:val="006F6E02"/>
    <w:rsid w:val="0072539F"/>
    <w:rsid w:val="007579BE"/>
    <w:rsid w:val="007D65D3"/>
    <w:rsid w:val="008A44ED"/>
    <w:rsid w:val="00C454F1"/>
    <w:rsid w:val="00D01D7C"/>
    <w:rsid w:val="00E71AD3"/>
    <w:rsid w:val="00E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421E6D-0BB3-4B02-8979-7599F0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63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632E"/>
    <w:rPr>
      <w:sz w:val="20"/>
      <w:szCs w:val="20"/>
    </w:rPr>
  </w:style>
  <w:style w:type="table" w:styleId="a7">
    <w:name w:val="Table Grid"/>
    <w:basedOn w:val="a1"/>
    <w:uiPriority w:val="59"/>
    <w:rsid w:val="004A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63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52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2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leou</cp:lastModifiedBy>
  <cp:revision>2</cp:revision>
  <cp:lastPrinted>2017-03-03T01:16:00Z</cp:lastPrinted>
  <dcterms:created xsi:type="dcterms:W3CDTF">2017-03-17T07:27:00Z</dcterms:created>
  <dcterms:modified xsi:type="dcterms:W3CDTF">2017-03-17T07:27:00Z</dcterms:modified>
</cp:coreProperties>
</file>