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878" w:rsidRDefault="00256878">
      <w:pPr>
        <w:rPr>
          <w:lang w:bidi="th-TH"/>
        </w:rPr>
      </w:pPr>
    </w:p>
    <w:p w:rsidR="00256878" w:rsidRDefault="00256878">
      <w:pPr>
        <w:rPr>
          <w:lang w:bidi="th-TH"/>
        </w:rPr>
      </w:pPr>
      <w:r>
        <w:rPr>
          <w:rFonts w:hint="eastAsia"/>
          <w:lang w:bidi="th-TH"/>
        </w:rPr>
        <w:t>高雄市立圖書館總館訂於</w:t>
      </w:r>
      <w:r>
        <w:rPr>
          <w:lang w:bidi="th-TH"/>
        </w:rPr>
        <w:t>104</w:t>
      </w:r>
      <w:r>
        <w:rPr>
          <w:rFonts w:hint="eastAsia"/>
          <w:lang w:bidi="th-TH"/>
        </w:rPr>
        <w:t>年</w:t>
      </w:r>
      <w:r>
        <w:rPr>
          <w:lang w:bidi="th-TH"/>
        </w:rPr>
        <w:t>9</w:t>
      </w:r>
      <w:r>
        <w:rPr>
          <w:rFonts w:hint="eastAsia"/>
          <w:lang w:bidi="th-TH"/>
        </w:rPr>
        <w:t>月</w:t>
      </w:r>
      <w:r>
        <w:rPr>
          <w:lang w:bidi="th-TH"/>
        </w:rPr>
        <w:t>15</w:t>
      </w:r>
      <w:r>
        <w:rPr>
          <w:rFonts w:hint="eastAsia"/>
          <w:lang w:bidi="th-TH"/>
        </w:rPr>
        <w:t>日至</w:t>
      </w:r>
      <w:r>
        <w:rPr>
          <w:lang w:bidi="th-TH"/>
        </w:rPr>
        <w:t>10</w:t>
      </w:r>
      <w:r>
        <w:rPr>
          <w:rFonts w:hint="eastAsia"/>
          <w:lang w:bidi="th-TH"/>
        </w:rPr>
        <w:t>月</w:t>
      </w:r>
      <w:r>
        <w:rPr>
          <w:lang w:bidi="th-TH"/>
        </w:rPr>
        <w:t>25</w:t>
      </w:r>
      <w:r>
        <w:rPr>
          <w:rFonts w:hint="eastAsia"/>
          <w:lang w:bidi="th-TH"/>
        </w:rPr>
        <w:t>日辦理斯洛伐克插畫作家的奇幻世界</w:t>
      </w:r>
      <w:r>
        <w:rPr>
          <w:lang w:bidi="th-TH"/>
        </w:rPr>
        <w:t>-BIB</w:t>
      </w:r>
      <w:r>
        <w:rPr>
          <w:rFonts w:hint="eastAsia"/>
          <w:lang w:bidi="th-TH"/>
        </w:rPr>
        <w:t>得獎作品精選巡迴展。</w:t>
      </w:r>
    </w:p>
    <w:p w:rsidR="00256878" w:rsidRDefault="00256878">
      <w:pPr>
        <w:rPr>
          <w:lang w:bidi="th-TH"/>
        </w:rPr>
      </w:pPr>
    </w:p>
    <w:p w:rsidR="00256878" w:rsidRDefault="00256878" w:rsidP="007D7DCD">
      <w:pPr>
        <w:widowControl/>
        <w:spacing w:before="100" w:beforeAutospacing="1" w:after="100" w:afterAutospacing="1" w:line="440" w:lineRule="exact"/>
        <w:rPr>
          <w:rFonts w:ascii="新細明體"/>
          <w:szCs w:val="24"/>
          <w:shd w:val="clear" w:color="auto" w:fill="FFFFFF"/>
          <w:lang w:bidi="th-TH"/>
        </w:rPr>
      </w:pPr>
      <w:r>
        <w:rPr>
          <w:rFonts w:hint="eastAsia"/>
          <w:lang w:bidi="th-TH"/>
        </w:rPr>
        <w:t>展覽地點</w:t>
      </w:r>
      <w:r>
        <w:rPr>
          <w:lang w:bidi="th-TH"/>
        </w:rPr>
        <w:t>:</w:t>
      </w:r>
      <w:r>
        <w:rPr>
          <w:rFonts w:hint="eastAsia"/>
          <w:lang w:bidi="th-TH"/>
        </w:rPr>
        <w:t>高雄市立圖書館總館</w:t>
      </w:r>
      <w:r>
        <w:rPr>
          <w:lang w:bidi="th-TH"/>
        </w:rPr>
        <w:t xml:space="preserve"> B1 </w:t>
      </w:r>
      <w:r>
        <w:rPr>
          <w:rFonts w:hint="eastAsia"/>
          <w:lang w:bidi="th-TH"/>
        </w:rPr>
        <w:t>國際繪本中心</w:t>
      </w:r>
      <w:r>
        <w:rPr>
          <w:lang w:bidi="th-TH"/>
        </w:rPr>
        <w:br/>
      </w:r>
      <w:r>
        <w:rPr>
          <w:rFonts w:hint="eastAsia"/>
          <w:lang w:bidi="th-TH"/>
        </w:rPr>
        <w:t>展覽介紹</w:t>
      </w:r>
      <w:r>
        <w:rPr>
          <w:lang w:bidi="th-TH"/>
        </w:rPr>
        <w:t>:</w:t>
      </w:r>
      <w:r>
        <w:rPr>
          <w:lang w:bidi="th-TH"/>
        </w:rPr>
        <w:br/>
      </w:r>
      <w:r w:rsidRPr="00FE015C">
        <w:rPr>
          <w:rFonts w:ascii="新細明體" w:hAnsi="新細明體" w:hint="eastAsia"/>
          <w:szCs w:val="24"/>
          <w:shd w:val="clear" w:color="auto" w:fill="FFFFFF"/>
          <w:lang w:bidi="th-TH"/>
        </w:rPr>
        <w:t>布拉迪斯國際插畫雙年展（</w:t>
      </w:r>
      <w:r w:rsidRPr="00FE015C">
        <w:rPr>
          <w:rFonts w:ascii="新細明體" w:hAnsi="新細明體"/>
          <w:szCs w:val="24"/>
          <w:shd w:val="clear" w:color="auto" w:fill="FFFFFF"/>
          <w:lang w:bidi="th-TH"/>
        </w:rPr>
        <w:t>Biennial of Illustrations Bratislava</w:t>
      </w:r>
      <w:r w:rsidRPr="00FE015C">
        <w:rPr>
          <w:rFonts w:ascii="新細明體" w:hAnsi="新細明體" w:hint="eastAsia"/>
          <w:szCs w:val="24"/>
          <w:shd w:val="clear" w:color="auto" w:fill="FFFFFF"/>
          <w:lang w:bidi="th-TH"/>
        </w:rPr>
        <w:t>），英文簡稱</w:t>
      </w:r>
      <w:r w:rsidRPr="00FE015C">
        <w:rPr>
          <w:rFonts w:ascii="新細明體" w:hAnsi="新細明體"/>
          <w:szCs w:val="24"/>
          <w:shd w:val="clear" w:color="auto" w:fill="FFFFFF"/>
          <w:lang w:bidi="th-TH"/>
        </w:rPr>
        <w:t>BIB</w:t>
      </w:r>
      <w:r w:rsidRPr="00FE015C">
        <w:rPr>
          <w:rFonts w:ascii="新細明體" w:hAnsi="新細明體" w:hint="eastAsia"/>
          <w:szCs w:val="24"/>
          <w:shd w:val="clear" w:color="auto" w:fill="FFFFFF"/>
          <w:lang w:bidi="th-TH"/>
        </w:rPr>
        <w:t>，</w:t>
      </w:r>
      <w:r w:rsidRPr="00FE015C">
        <w:rPr>
          <w:rFonts w:ascii="新細明體" w:hAnsi="新細明體"/>
          <w:szCs w:val="24"/>
          <w:shd w:val="clear" w:color="auto" w:fill="FFFFFF"/>
          <w:lang w:bidi="th-TH"/>
        </w:rPr>
        <w:t>1967</w:t>
      </w:r>
      <w:r w:rsidRPr="00FE015C">
        <w:rPr>
          <w:rFonts w:ascii="新細明體" w:hAnsi="新細明體" w:hint="eastAsia"/>
          <w:szCs w:val="24"/>
          <w:shd w:val="clear" w:color="auto" w:fill="FFFFFF"/>
          <w:lang w:bidi="th-TH"/>
        </w:rPr>
        <w:t>年創立，是國際間重要的兒童圖畫書插畫原畫展。是由斯洛伐克文化局、聯合國科教文組織（</w:t>
      </w:r>
      <w:r w:rsidRPr="00FE015C">
        <w:rPr>
          <w:rFonts w:ascii="新細明體" w:hAnsi="新細明體"/>
          <w:szCs w:val="24"/>
          <w:shd w:val="clear" w:color="auto" w:fill="FFFFFF"/>
          <w:lang w:bidi="th-TH"/>
        </w:rPr>
        <w:t>UNESCO</w:t>
      </w:r>
      <w:r w:rsidRPr="00FE015C">
        <w:rPr>
          <w:rFonts w:ascii="新細明體" w:hAnsi="新細明體" w:hint="eastAsia"/>
          <w:szCs w:val="24"/>
          <w:shd w:val="clear" w:color="auto" w:fill="FFFFFF"/>
          <w:lang w:bidi="th-TH"/>
        </w:rPr>
        <w:t>）斯洛伐克委員會以及</w:t>
      </w:r>
      <w:r w:rsidRPr="00FE015C">
        <w:rPr>
          <w:rFonts w:ascii="新細明體" w:hAnsi="新細明體"/>
          <w:szCs w:val="24"/>
          <w:shd w:val="clear" w:color="auto" w:fill="FFFFFF"/>
          <w:lang w:bidi="th-TH"/>
        </w:rPr>
        <w:t>BIBIANA</w:t>
      </w:r>
      <w:r w:rsidRPr="00FE015C">
        <w:rPr>
          <w:rFonts w:ascii="新細明體" w:hAnsi="新細明體" w:hint="eastAsia"/>
          <w:szCs w:val="24"/>
          <w:shd w:val="clear" w:color="auto" w:fill="FFFFFF"/>
          <w:lang w:bidi="th-TH"/>
        </w:rPr>
        <w:t>國際兒童藝術之家共同創立。創立的目的，不僅在呈現來自世界各國優良兒童圖畫書的插畫作品，也在提供世界各國的插畫家一個機會，向專家與出版商展示他們的作品。</w:t>
      </w:r>
    </w:p>
    <w:p w:rsidR="00256878" w:rsidRPr="00FE015C" w:rsidRDefault="00256878" w:rsidP="007D7DCD">
      <w:pPr>
        <w:widowControl/>
        <w:spacing w:before="100" w:beforeAutospacing="1" w:after="100" w:afterAutospacing="1" w:line="440" w:lineRule="exact"/>
        <w:ind w:firstLineChars="200" w:firstLine="480"/>
        <w:rPr>
          <w:rFonts w:ascii="新細明體"/>
          <w:szCs w:val="24"/>
          <w:shd w:val="clear" w:color="auto" w:fill="FFFFFF"/>
          <w:lang w:bidi="th-TH"/>
        </w:rPr>
      </w:pPr>
      <w:r w:rsidRPr="00FE015C">
        <w:rPr>
          <w:rFonts w:ascii="新細明體" w:hAnsi="新細明體" w:hint="eastAsia"/>
          <w:szCs w:val="24"/>
          <w:shd w:val="clear" w:color="auto" w:fill="FFFFFF"/>
          <w:lang w:bidi="th-TH"/>
        </w:rPr>
        <w:t>歷史悠久的插畫展「布拉迪斯國際插畫雙年展」，每隔一年的秋天，斯洛伐克的首都布拉迪斯因為有了來自世界各國美麗的兒童圖畫書插畫作品，而變得多采多姿，其悠久的歷史，使它成為國際間無可取代的重量級兒童圖畫書插畫展。</w:t>
      </w:r>
      <w:r w:rsidRPr="00FE015C">
        <w:rPr>
          <w:rFonts w:ascii="新細明體" w:hAnsi="新細明體"/>
          <w:szCs w:val="24"/>
          <w:shd w:val="clear" w:color="auto" w:fill="FFFFFF"/>
          <w:lang w:bidi="th-TH"/>
        </w:rPr>
        <w:t>BIB</w:t>
      </w:r>
      <w:r w:rsidRPr="00FE015C">
        <w:rPr>
          <w:rFonts w:ascii="新細明體" w:hAnsi="新細明體" w:hint="eastAsia"/>
          <w:szCs w:val="24"/>
          <w:shd w:val="clear" w:color="auto" w:fill="FFFFFF"/>
          <w:lang w:bidi="th-TH"/>
        </w:rPr>
        <w:t>就像是座橋樑，透過插畫展，建立起世界各國插畫家的創意努力。而身為地主國的斯洛伐克其國內作家在</w:t>
      </w:r>
      <w:r w:rsidRPr="00FE015C">
        <w:rPr>
          <w:rFonts w:ascii="新細明體" w:hAnsi="新細明體"/>
          <w:szCs w:val="24"/>
          <w:shd w:val="clear" w:color="auto" w:fill="FFFFFF"/>
          <w:lang w:bidi="th-TH"/>
        </w:rPr>
        <w:t>BIB</w:t>
      </w:r>
      <w:r w:rsidRPr="00FE015C">
        <w:rPr>
          <w:rFonts w:ascii="新細明體" w:hAnsi="新細明體" w:hint="eastAsia"/>
          <w:szCs w:val="24"/>
          <w:shd w:val="clear" w:color="auto" w:fill="FFFFFF"/>
          <w:lang w:bidi="th-TH"/>
        </w:rPr>
        <w:t>更屢獲大獎，其作品豐富的想像力，融合神秘與夢幻的綺彩畫面，往往令人驚嘆。</w:t>
      </w:r>
    </w:p>
    <w:p w:rsidR="00256878" w:rsidRPr="00FE015C" w:rsidRDefault="00256878" w:rsidP="00FE015C">
      <w:pPr>
        <w:widowControl/>
        <w:spacing w:before="100" w:beforeAutospacing="1" w:after="100" w:afterAutospacing="1" w:line="440" w:lineRule="exact"/>
        <w:ind w:firstLineChars="200" w:firstLine="480"/>
        <w:rPr>
          <w:rFonts w:ascii="新細明體"/>
          <w:szCs w:val="24"/>
          <w:shd w:val="clear" w:color="auto" w:fill="FFFFFF"/>
          <w:lang w:bidi="th-TH"/>
        </w:rPr>
      </w:pPr>
      <w:r w:rsidRPr="00FE015C">
        <w:rPr>
          <w:rFonts w:ascii="新細明體" w:hAnsi="新細明體" w:hint="eastAsia"/>
          <w:szCs w:val="24"/>
          <w:shd w:val="clear" w:color="auto" w:fill="FFFFFF"/>
          <w:lang w:bidi="th-TH"/>
        </w:rPr>
        <w:t>本次展覽主要由斯洛伐克經濟文化辦事處，精選斯洛伐克插畫家的作品</w:t>
      </w:r>
      <w:r w:rsidRPr="00FE015C">
        <w:rPr>
          <w:rFonts w:ascii="新細明體" w:hAnsi="新細明體"/>
          <w:szCs w:val="24"/>
          <w:shd w:val="clear" w:color="auto" w:fill="FFFFFF"/>
          <w:lang w:bidi="th-TH"/>
        </w:rPr>
        <w:t>28</w:t>
      </w:r>
      <w:r w:rsidRPr="00FE015C">
        <w:rPr>
          <w:rFonts w:ascii="新細明體" w:hAnsi="新細明體" w:hint="eastAsia"/>
          <w:szCs w:val="24"/>
          <w:shd w:val="clear" w:color="auto" w:fill="FFFFFF"/>
          <w:lang w:bidi="th-TH"/>
        </w:rPr>
        <w:t>幅、該國原文繪本童書</w:t>
      </w:r>
      <w:r w:rsidRPr="00FE015C">
        <w:rPr>
          <w:rFonts w:ascii="新細明體" w:hAnsi="新細明體"/>
          <w:szCs w:val="24"/>
          <w:shd w:val="clear" w:color="auto" w:fill="FFFFFF"/>
          <w:lang w:bidi="th-TH"/>
        </w:rPr>
        <w:t>17</w:t>
      </w:r>
      <w:r w:rsidRPr="00FE015C">
        <w:rPr>
          <w:rFonts w:ascii="新細明體" w:hAnsi="新細明體" w:hint="eastAsia"/>
          <w:szCs w:val="24"/>
          <w:shd w:val="clear" w:color="auto" w:fill="FFFFFF"/>
          <w:lang w:bidi="th-TH"/>
        </w:rPr>
        <w:t>本，讓臺灣民眾一同走入童書的奇幻世界，並體驗斯洛伐克的異國風情。</w:t>
      </w:r>
      <w:bookmarkStart w:id="0" w:name="_GoBack"/>
      <w:bookmarkEnd w:id="0"/>
    </w:p>
    <w:p w:rsidR="00256878" w:rsidRPr="007D7DCD" w:rsidRDefault="00256878">
      <w:pPr>
        <w:rPr>
          <w:rFonts w:ascii="新細明體"/>
          <w:szCs w:val="24"/>
          <w:lang w:bidi="th-TH"/>
        </w:rPr>
      </w:pPr>
      <w:r>
        <w:rPr>
          <w:lang w:bidi="th-TH"/>
        </w:rPr>
        <w:br/>
      </w:r>
      <w:r w:rsidRPr="007D7DCD">
        <w:rPr>
          <w:rFonts w:ascii="新細明體" w:hAnsi="新細明體" w:hint="eastAsia"/>
          <w:lang w:bidi="th-TH"/>
        </w:rPr>
        <w:t>展覽系列活動</w:t>
      </w:r>
      <w:r w:rsidRPr="007D7DCD">
        <w:rPr>
          <w:rFonts w:ascii="新細明體" w:hAnsi="新細明體"/>
          <w:lang w:bidi="th-TH"/>
        </w:rPr>
        <w:t>:</w:t>
      </w:r>
      <w:r w:rsidRPr="007D7DCD">
        <w:rPr>
          <w:rFonts w:ascii="新細明體"/>
          <w:lang w:bidi="th-TH"/>
        </w:rPr>
        <w:br/>
      </w:r>
      <w:r w:rsidRPr="007D7DCD">
        <w:rPr>
          <w:rFonts w:ascii="新細明體" w:hAnsi="新細明體" w:cs="Arial"/>
          <w:spacing w:val="15"/>
          <w:szCs w:val="24"/>
          <w:shd w:val="clear" w:color="auto" w:fill="FFFFFF"/>
        </w:rPr>
        <w:t>1.</w:t>
      </w:r>
      <w:r w:rsidRPr="007D7DCD">
        <w:rPr>
          <w:rFonts w:ascii="新細明體" w:hAnsi="新細明體" w:cs="Arial" w:hint="eastAsia"/>
          <w:spacing w:val="15"/>
          <w:szCs w:val="24"/>
          <w:shd w:val="clear" w:color="auto" w:fill="FFFFFF"/>
        </w:rPr>
        <w:t>主題書展</w:t>
      </w:r>
      <w:r w:rsidRPr="007D7DCD">
        <w:rPr>
          <w:rFonts w:ascii="新細明體" w:hAnsi="新細明體" w:cs="Arial"/>
          <w:spacing w:val="15"/>
          <w:szCs w:val="24"/>
          <w:shd w:val="clear" w:color="auto" w:fill="FFFFFF"/>
        </w:rPr>
        <w:t>:</w:t>
      </w:r>
      <w:r w:rsidRPr="007D7DCD">
        <w:rPr>
          <w:rFonts w:ascii="新細明體" w:hAnsi="新細明體" w:cs="Arial" w:hint="eastAsia"/>
          <w:spacing w:val="15"/>
          <w:szCs w:val="24"/>
          <w:shd w:val="clear" w:color="auto" w:fill="FFFFFF"/>
        </w:rPr>
        <w:t>高雄市立圖書館總館</w:t>
      </w:r>
      <w:r w:rsidRPr="007D7DCD">
        <w:rPr>
          <w:rFonts w:ascii="新細明體" w:hAnsi="新細明體" w:cs="Arial"/>
          <w:spacing w:val="15"/>
          <w:szCs w:val="24"/>
          <w:shd w:val="clear" w:color="auto" w:fill="FFFFFF"/>
        </w:rPr>
        <w:t xml:space="preserve"> B1</w:t>
      </w:r>
      <w:r w:rsidRPr="007D7DCD">
        <w:rPr>
          <w:rFonts w:ascii="新細明體" w:hAnsi="新細明體" w:cs="Arial" w:hint="eastAsia"/>
          <w:spacing w:val="15"/>
          <w:szCs w:val="24"/>
          <w:shd w:val="clear" w:color="auto" w:fill="FFFFFF"/>
        </w:rPr>
        <w:t>國際繪本中心</w:t>
      </w:r>
      <w:r w:rsidRPr="007D7DCD">
        <w:rPr>
          <w:rFonts w:ascii="新細明體" w:cs="Arial"/>
          <w:spacing w:val="15"/>
          <w:szCs w:val="24"/>
        </w:rPr>
        <w:br/>
      </w:r>
      <w:r w:rsidRPr="007D7DCD">
        <w:rPr>
          <w:rFonts w:ascii="新細明體" w:hAnsi="新細明體" w:cs="Arial"/>
          <w:spacing w:val="15"/>
          <w:szCs w:val="24"/>
          <w:shd w:val="clear" w:color="auto" w:fill="FFFFFF"/>
        </w:rPr>
        <w:t>2.</w:t>
      </w:r>
      <w:r w:rsidRPr="007D7DCD">
        <w:rPr>
          <w:rFonts w:ascii="新細明體" w:hAnsi="新細明體" w:cs="Arial" w:hint="eastAsia"/>
          <w:spacing w:val="15"/>
          <w:szCs w:val="24"/>
          <w:shd w:val="clear" w:color="auto" w:fill="FFFFFF"/>
        </w:rPr>
        <w:t>專題講座</w:t>
      </w:r>
      <w:r w:rsidRPr="007D7DCD">
        <w:rPr>
          <w:rFonts w:ascii="新細明體" w:hAnsi="新細明體" w:cs="Arial"/>
          <w:spacing w:val="15"/>
          <w:szCs w:val="24"/>
          <w:shd w:val="clear" w:color="auto" w:fill="FFFFFF"/>
        </w:rPr>
        <w:t>:</w:t>
      </w:r>
      <w:r w:rsidRPr="007D7DCD">
        <w:rPr>
          <w:rFonts w:ascii="新細明體" w:hAnsi="新細明體" w:cs="Arial" w:hint="eastAsia"/>
          <w:spacing w:val="15"/>
          <w:szCs w:val="24"/>
          <w:shd w:val="clear" w:color="auto" w:fill="FFFFFF"/>
        </w:rPr>
        <w:t>斯洛伐克文化與插畫藝術之旅</w:t>
      </w:r>
      <w:r w:rsidRPr="007D7DCD">
        <w:rPr>
          <w:rFonts w:ascii="新細明體" w:cs="Arial"/>
          <w:spacing w:val="15"/>
          <w:szCs w:val="24"/>
          <w:shd w:val="clear" w:color="auto" w:fill="FFFFFF"/>
        </w:rPr>
        <w:br/>
      </w:r>
      <w:r w:rsidRPr="007D7DCD">
        <w:rPr>
          <w:rFonts w:ascii="新細明體" w:cs="Arial"/>
          <w:spacing w:val="15"/>
          <w:szCs w:val="24"/>
          <w:shd w:val="clear" w:color="auto" w:fill="FFFFFF"/>
        </w:rPr>
        <w:t> </w:t>
      </w:r>
      <w:r w:rsidRPr="007D7DCD">
        <w:rPr>
          <w:rFonts w:ascii="新細明體" w:hAnsi="新細明體" w:cs="Arial"/>
          <w:spacing w:val="15"/>
          <w:szCs w:val="24"/>
          <w:shd w:val="clear" w:color="auto" w:fill="FFFFFF"/>
        </w:rPr>
        <w:t xml:space="preserve">  </w:t>
      </w:r>
      <w:r w:rsidRPr="007D7DCD">
        <w:rPr>
          <w:rFonts w:ascii="新細明體" w:hAnsi="新細明體" w:cs="Arial" w:hint="eastAsia"/>
          <w:spacing w:val="15"/>
          <w:szCs w:val="24"/>
          <w:shd w:val="clear" w:color="auto" w:fill="FFFFFF"/>
        </w:rPr>
        <w:t>講</w:t>
      </w:r>
      <w:r w:rsidRPr="007D7DCD">
        <w:rPr>
          <w:rFonts w:ascii="新細明體" w:hAnsi="新細明體" w:cs="Arial"/>
          <w:spacing w:val="15"/>
          <w:szCs w:val="24"/>
          <w:shd w:val="clear" w:color="auto" w:fill="FFFFFF"/>
        </w:rPr>
        <w:t xml:space="preserve"> </w:t>
      </w:r>
      <w:r w:rsidRPr="007D7DCD">
        <w:rPr>
          <w:rFonts w:ascii="新細明體" w:hAnsi="新細明體" w:cs="Arial" w:hint="eastAsia"/>
          <w:spacing w:val="15"/>
          <w:szCs w:val="24"/>
          <w:shd w:val="clear" w:color="auto" w:fill="FFFFFF"/>
        </w:rPr>
        <w:t>者</w:t>
      </w:r>
      <w:r w:rsidRPr="007D7DCD">
        <w:rPr>
          <w:rFonts w:ascii="新細明體" w:hAnsi="新細明體" w:cs="Arial"/>
          <w:spacing w:val="15"/>
          <w:szCs w:val="24"/>
          <w:shd w:val="clear" w:color="auto" w:fill="FFFFFF"/>
        </w:rPr>
        <w:t>:</w:t>
      </w:r>
      <w:r w:rsidRPr="007D7DCD">
        <w:rPr>
          <w:rFonts w:ascii="新細明體" w:hAnsi="新細明體" w:cs="Arial" w:hint="eastAsia"/>
          <w:spacing w:val="15"/>
          <w:szCs w:val="24"/>
          <w:shd w:val="clear" w:color="auto" w:fill="FFFFFF"/>
        </w:rPr>
        <w:t>高嵩明老師</w:t>
      </w:r>
      <w:r w:rsidRPr="007D7DCD">
        <w:rPr>
          <w:rFonts w:ascii="新細明體" w:cs="Arial"/>
          <w:spacing w:val="15"/>
          <w:szCs w:val="24"/>
          <w:shd w:val="clear" w:color="auto" w:fill="FFFFFF"/>
        </w:rPr>
        <w:br/>
      </w:r>
      <w:r w:rsidRPr="007D7DCD">
        <w:rPr>
          <w:rFonts w:ascii="新細明體" w:cs="Arial"/>
          <w:spacing w:val="15"/>
          <w:szCs w:val="24"/>
          <w:shd w:val="clear" w:color="auto" w:fill="FFFFFF"/>
        </w:rPr>
        <w:t> </w:t>
      </w:r>
      <w:r w:rsidRPr="007D7DCD">
        <w:rPr>
          <w:rFonts w:ascii="新細明體" w:hAnsi="新細明體" w:cs="Arial"/>
          <w:spacing w:val="15"/>
          <w:szCs w:val="24"/>
          <w:shd w:val="clear" w:color="auto" w:fill="FFFFFF"/>
        </w:rPr>
        <w:t xml:space="preserve">  </w:t>
      </w:r>
      <w:r w:rsidRPr="007D7DCD">
        <w:rPr>
          <w:rFonts w:ascii="新細明體" w:hAnsi="新細明體" w:cs="Arial" w:hint="eastAsia"/>
          <w:spacing w:val="15"/>
          <w:szCs w:val="24"/>
          <w:shd w:val="clear" w:color="auto" w:fill="FFFFFF"/>
        </w:rPr>
        <w:t>講座時間</w:t>
      </w:r>
      <w:r w:rsidRPr="007D7DCD">
        <w:rPr>
          <w:rFonts w:ascii="新細明體" w:hAnsi="新細明體" w:cs="Arial"/>
          <w:spacing w:val="15"/>
          <w:szCs w:val="24"/>
          <w:shd w:val="clear" w:color="auto" w:fill="FFFFFF"/>
        </w:rPr>
        <w:t>:104</w:t>
      </w:r>
      <w:r w:rsidRPr="007D7DCD">
        <w:rPr>
          <w:rFonts w:ascii="新細明體" w:hAnsi="新細明體" w:cs="Arial" w:hint="eastAsia"/>
          <w:spacing w:val="15"/>
          <w:szCs w:val="24"/>
          <w:shd w:val="clear" w:color="auto" w:fill="FFFFFF"/>
        </w:rPr>
        <w:t>年</w:t>
      </w:r>
      <w:r w:rsidRPr="007D7DCD">
        <w:rPr>
          <w:rFonts w:ascii="新細明體" w:hAnsi="新細明體" w:cs="Arial"/>
          <w:spacing w:val="15"/>
          <w:szCs w:val="24"/>
          <w:shd w:val="clear" w:color="auto" w:fill="FFFFFF"/>
        </w:rPr>
        <w:t>10</w:t>
      </w:r>
      <w:r w:rsidRPr="007D7DCD">
        <w:rPr>
          <w:rFonts w:ascii="新細明體" w:hAnsi="新細明體" w:cs="Arial" w:hint="eastAsia"/>
          <w:spacing w:val="15"/>
          <w:szCs w:val="24"/>
          <w:shd w:val="clear" w:color="auto" w:fill="FFFFFF"/>
        </w:rPr>
        <w:t>月</w:t>
      </w:r>
      <w:r w:rsidRPr="007D7DCD">
        <w:rPr>
          <w:rFonts w:ascii="新細明體" w:hAnsi="新細明體" w:cs="Arial"/>
          <w:spacing w:val="15"/>
          <w:szCs w:val="24"/>
          <w:shd w:val="clear" w:color="auto" w:fill="FFFFFF"/>
        </w:rPr>
        <w:t>04</w:t>
      </w:r>
      <w:r w:rsidRPr="007D7DCD">
        <w:rPr>
          <w:rFonts w:ascii="新細明體" w:hAnsi="新細明體" w:cs="Arial" w:hint="eastAsia"/>
          <w:spacing w:val="15"/>
          <w:szCs w:val="24"/>
          <w:shd w:val="clear" w:color="auto" w:fill="FFFFFF"/>
        </w:rPr>
        <w:t>日下午</w:t>
      </w:r>
      <w:r w:rsidRPr="007D7DCD">
        <w:rPr>
          <w:rFonts w:ascii="新細明體" w:hAnsi="新細明體" w:cs="Arial"/>
          <w:spacing w:val="15"/>
          <w:szCs w:val="24"/>
          <w:shd w:val="clear" w:color="auto" w:fill="FFFFFF"/>
        </w:rPr>
        <w:t xml:space="preserve">2 </w:t>
      </w:r>
      <w:r w:rsidRPr="007D7DCD">
        <w:rPr>
          <w:rFonts w:ascii="新細明體" w:hAnsi="新細明體" w:cs="Arial" w:hint="eastAsia"/>
          <w:spacing w:val="15"/>
          <w:szCs w:val="24"/>
          <w:shd w:val="clear" w:color="auto" w:fill="FFFFFF"/>
        </w:rPr>
        <w:t>時</w:t>
      </w:r>
      <w:r w:rsidRPr="007D7DCD">
        <w:rPr>
          <w:rFonts w:ascii="新細明體" w:hAnsi="新細明體" w:cs="Arial"/>
          <w:spacing w:val="15"/>
          <w:szCs w:val="24"/>
          <w:shd w:val="clear" w:color="auto" w:fill="FFFFFF"/>
        </w:rPr>
        <w:t>30</w:t>
      </w:r>
      <w:r w:rsidRPr="007D7DCD">
        <w:rPr>
          <w:rFonts w:ascii="新細明體" w:hAnsi="新細明體" w:cs="Arial" w:hint="eastAsia"/>
          <w:spacing w:val="15"/>
          <w:szCs w:val="24"/>
          <w:shd w:val="clear" w:color="auto" w:fill="FFFFFF"/>
        </w:rPr>
        <w:t>分至</w:t>
      </w:r>
      <w:r w:rsidRPr="007D7DCD">
        <w:rPr>
          <w:rFonts w:ascii="新細明體" w:hAnsi="新細明體" w:cs="Arial"/>
          <w:spacing w:val="15"/>
          <w:szCs w:val="24"/>
          <w:shd w:val="clear" w:color="auto" w:fill="FFFFFF"/>
        </w:rPr>
        <w:t>4</w:t>
      </w:r>
      <w:r w:rsidRPr="007D7DCD">
        <w:rPr>
          <w:rFonts w:ascii="新細明體" w:hAnsi="新細明體" w:cs="Arial" w:hint="eastAsia"/>
          <w:spacing w:val="15"/>
          <w:szCs w:val="24"/>
          <w:shd w:val="clear" w:color="auto" w:fill="FFFFFF"/>
        </w:rPr>
        <w:t>時</w:t>
      </w:r>
      <w:r w:rsidRPr="007D7DCD">
        <w:rPr>
          <w:rFonts w:ascii="新細明體" w:hAnsi="新細明體" w:cs="Arial"/>
          <w:spacing w:val="15"/>
          <w:szCs w:val="24"/>
          <w:shd w:val="clear" w:color="auto" w:fill="FFFFFF"/>
        </w:rPr>
        <w:t>30</w:t>
      </w:r>
      <w:r w:rsidRPr="007D7DCD">
        <w:rPr>
          <w:rFonts w:ascii="新細明體" w:hAnsi="新細明體" w:cs="Arial" w:hint="eastAsia"/>
          <w:spacing w:val="15"/>
          <w:szCs w:val="24"/>
          <w:shd w:val="clear" w:color="auto" w:fill="FFFFFF"/>
        </w:rPr>
        <w:t>分</w:t>
      </w:r>
      <w:r w:rsidRPr="007D7DCD">
        <w:rPr>
          <w:rFonts w:ascii="新細明體" w:cs="Arial"/>
          <w:spacing w:val="15"/>
          <w:szCs w:val="24"/>
          <w:shd w:val="clear" w:color="auto" w:fill="FFFFFF"/>
        </w:rPr>
        <w:br/>
      </w:r>
      <w:r w:rsidRPr="007D7DCD">
        <w:rPr>
          <w:rFonts w:ascii="新細明體" w:cs="Arial"/>
          <w:spacing w:val="15"/>
          <w:szCs w:val="24"/>
          <w:shd w:val="clear" w:color="auto" w:fill="FFFFFF"/>
        </w:rPr>
        <w:t> </w:t>
      </w:r>
      <w:r w:rsidRPr="007D7DCD">
        <w:rPr>
          <w:rFonts w:ascii="新細明體" w:hAnsi="新細明體" w:cs="Arial"/>
          <w:spacing w:val="15"/>
          <w:szCs w:val="24"/>
          <w:shd w:val="clear" w:color="auto" w:fill="FFFFFF"/>
        </w:rPr>
        <w:t xml:space="preserve">  </w:t>
      </w:r>
      <w:r w:rsidRPr="007D7DCD">
        <w:rPr>
          <w:rFonts w:ascii="新細明體" w:hAnsi="新細明體" w:cs="Arial" w:hint="eastAsia"/>
          <w:spacing w:val="15"/>
          <w:szCs w:val="24"/>
          <w:shd w:val="clear" w:color="auto" w:fill="FFFFFF"/>
        </w:rPr>
        <w:t>講座地點</w:t>
      </w:r>
      <w:r w:rsidRPr="007D7DCD">
        <w:rPr>
          <w:rFonts w:ascii="新細明體" w:hAnsi="新細明體" w:cs="Arial"/>
          <w:spacing w:val="15"/>
          <w:szCs w:val="24"/>
          <w:shd w:val="clear" w:color="auto" w:fill="FFFFFF"/>
        </w:rPr>
        <w:t>:</w:t>
      </w:r>
      <w:r w:rsidRPr="007D7DCD">
        <w:rPr>
          <w:rFonts w:ascii="新細明體" w:hAnsi="新細明體" w:cs="Arial" w:hint="eastAsia"/>
          <w:spacing w:val="15"/>
          <w:szCs w:val="24"/>
          <w:shd w:val="clear" w:color="auto" w:fill="FFFFFF"/>
        </w:rPr>
        <w:t>高雄市立圖書館總館</w:t>
      </w:r>
      <w:r w:rsidRPr="007D7DCD">
        <w:rPr>
          <w:rFonts w:ascii="新細明體" w:hAnsi="新細明體" w:cs="Arial"/>
          <w:spacing w:val="15"/>
          <w:szCs w:val="24"/>
          <w:shd w:val="clear" w:color="auto" w:fill="FFFFFF"/>
        </w:rPr>
        <w:t xml:space="preserve"> B1</w:t>
      </w:r>
      <w:r w:rsidRPr="007D7DCD">
        <w:rPr>
          <w:rFonts w:ascii="新細明體" w:hAnsi="新細明體" w:cs="Arial" w:hint="eastAsia"/>
          <w:spacing w:val="15"/>
          <w:szCs w:val="24"/>
          <w:shd w:val="clear" w:color="auto" w:fill="FFFFFF"/>
        </w:rPr>
        <w:t>小劇場</w:t>
      </w:r>
    </w:p>
    <w:p w:rsidR="00256878" w:rsidRDefault="00256878">
      <w:pPr>
        <w:rPr>
          <w:lang w:bidi="th-TH"/>
        </w:rPr>
      </w:pPr>
    </w:p>
    <w:sectPr w:rsidR="00256878" w:rsidSect="00F4139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ordia New">
    <w:panose1 w:val="020B0304020202020204"/>
    <w:charset w:val="DE"/>
    <w:family w:val="roman"/>
    <w:notTrueType/>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765"/>
    <w:rsid w:val="00244C61"/>
    <w:rsid w:val="0025406E"/>
    <w:rsid w:val="00256878"/>
    <w:rsid w:val="00372793"/>
    <w:rsid w:val="005878CB"/>
    <w:rsid w:val="007D7DCD"/>
    <w:rsid w:val="00975765"/>
    <w:rsid w:val="009B09C5"/>
    <w:rsid w:val="00F41396"/>
    <w:rsid w:val="00FA34B7"/>
    <w:rsid w:val="00FE01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Cordia New"/>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96"/>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6174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1</Pages>
  <Words>102</Words>
  <Characters>587</Characters>
  <Application>Microsoft Office Outlook</Application>
  <DocSecurity>0</DocSecurity>
  <Lines>0</Lines>
  <Paragraphs>0</Paragraphs>
  <ScaleCrop>false</ScaleCrop>
  <Company>KSML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高雄市立圖書館總館訂於104年9月15日至10月25日辦理斯洛伐克插畫作家的奇幻世界-BIB得獎作品精選巡迴展</dc:title>
  <dc:subject/>
  <dc:creator>User</dc:creator>
  <cp:keywords/>
  <dc:description/>
  <cp:lastModifiedBy>user</cp:lastModifiedBy>
  <cp:revision>2</cp:revision>
  <cp:lastPrinted>2015-09-10T07:28:00Z</cp:lastPrinted>
  <dcterms:created xsi:type="dcterms:W3CDTF">2015-09-10T07:29:00Z</dcterms:created>
  <dcterms:modified xsi:type="dcterms:W3CDTF">2015-09-10T07:29:00Z</dcterms:modified>
</cp:coreProperties>
</file>