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B13" w:rsidRPr="008E5B13" w:rsidRDefault="008E5B13" w:rsidP="008E5B13">
      <w:pPr>
        <w:spacing w:line="500" w:lineRule="exact"/>
        <w:jc w:val="center"/>
        <w:rPr>
          <w:rFonts w:ascii="標楷體" w:eastAsia="標楷體" w:hAnsi="標楷體" w:hint="eastAsia"/>
          <w:b/>
          <w:bCs/>
          <w:sz w:val="40"/>
          <w:szCs w:val="40"/>
        </w:rPr>
      </w:pPr>
      <w:r w:rsidRPr="008E5B13">
        <w:rPr>
          <w:rFonts w:ascii="標楷體" w:eastAsia="標楷體" w:hAnsi="標楷體" w:hint="eastAsia"/>
          <w:b/>
          <w:bCs/>
          <w:sz w:val="40"/>
          <w:szCs w:val="40"/>
        </w:rPr>
        <w:t>法規知識王網路闖關競賽</w:t>
      </w:r>
    </w:p>
    <w:p w:rsidR="008E5B13" w:rsidRPr="008E5B13" w:rsidRDefault="008E5B13" w:rsidP="008E5B13">
      <w:pPr>
        <w:spacing w:line="500" w:lineRule="exact"/>
        <w:jc w:val="center"/>
        <w:rPr>
          <w:rFonts w:ascii="標楷體" w:eastAsia="標楷體" w:hAnsi="標楷體"/>
          <w:sz w:val="40"/>
          <w:szCs w:val="40"/>
        </w:rPr>
      </w:pPr>
      <w:r>
        <w:rPr>
          <w:rFonts w:ascii="標楷體" w:eastAsia="標楷體" w:hAnsi="標楷體" w:hint="eastAsia"/>
          <w:b/>
          <w:bCs/>
          <w:sz w:val="40"/>
          <w:szCs w:val="40"/>
        </w:rPr>
        <w:t>網路初賽流程說明</w:t>
      </w:r>
    </w:p>
    <w:p w:rsidR="008E5B13" w:rsidRPr="008E5B13" w:rsidRDefault="008E5B13" w:rsidP="008E5B13">
      <w:pPr>
        <w:jc w:val="center"/>
        <w:rPr>
          <w:rFonts w:hint="eastAsia"/>
        </w:rPr>
      </w:pPr>
      <w:r w:rsidRPr="008E5B13">
        <w:drawing>
          <wp:inline distT="0" distB="0" distL="0" distR="0">
            <wp:extent cx="5431900" cy="1376127"/>
            <wp:effectExtent l="0" t="0" r="0" b="0"/>
            <wp:docPr id="1" name="圖片 1" descr="https://compete.law.moj.gov.tw/lawcompete/images/emigratedActivity_fl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mpete.law.moj.gov.tw/lawcompete/images/emigratedActivity_flow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2060" cy="1376168"/>
                    </a:xfrm>
                    <a:prstGeom prst="rect">
                      <a:avLst/>
                    </a:prstGeom>
                    <a:noFill/>
                    <a:ln>
                      <a:noFill/>
                    </a:ln>
                  </pic:spPr>
                </pic:pic>
              </a:graphicData>
            </a:graphic>
          </wp:inline>
        </w:drawing>
      </w:r>
    </w:p>
    <w:p w:rsidR="008E5B13" w:rsidRDefault="008E5B13" w:rsidP="008E5B13">
      <w:pPr>
        <w:numPr>
          <w:ilvl w:val="0"/>
          <w:numId w:val="1"/>
        </w:numPr>
        <w:spacing w:line="400" w:lineRule="exact"/>
        <w:ind w:left="714" w:hanging="357"/>
        <w:rPr>
          <w:rFonts w:ascii="標楷體" w:eastAsia="標楷體" w:hAnsi="標楷體" w:hint="eastAsia"/>
          <w:sz w:val="28"/>
          <w:szCs w:val="28"/>
        </w:rPr>
      </w:pPr>
      <w:r w:rsidRPr="008E5B13">
        <w:rPr>
          <w:rFonts w:ascii="標楷體" w:eastAsia="標楷體" w:hAnsi="標楷體" w:hint="eastAsia"/>
          <w:sz w:val="28"/>
          <w:szCs w:val="28"/>
        </w:rPr>
        <w:t>先至活動網站</w:t>
      </w:r>
      <w:hyperlink r:id="rId7" w:tgtFrame="_blank" w:tooltip="活動網站(開新視窗)" w:history="1">
        <w:r w:rsidRPr="008E5B13">
          <w:rPr>
            <w:rStyle w:val="a3"/>
            <w:rFonts w:ascii="標楷體" w:eastAsia="標楷體" w:hAnsi="標楷體" w:hint="eastAsia"/>
            <w:sz w:val="28"/>
            <w:szCs w:val="28"/>
          </w:rPr>
          <w:t>http://compete.law.moj.gov.tw</w:t>
        </w:r>
      </w:hyperlink>
      <w:r w:rsidRPr="008E5B13">
        <w:rPr>
          <w:rFonts w:ascii="標楷體" w:eastAsia="標楷體" w:hAnsi="標楷體" w:hint="eastAsia"/>
          <w:sz w:val="28"/>
          <w:szCs w:val="28"/>
        </w:rPr>
        <w:t>依參加組別</w:t>
      </w:r>
      <w:proofErr w:type="gramStart"/>
      <w:r w:rsidRPr="008E5B13">
        <w:rPr>
          <w:rFonts w:ascii="標楷體" w:eastAsia="標楷體" w:hAnsi="標楷體" w:hint="eastAsia"/>
          <w:sz w:val="28"/>
          <w:szCs w:val="28"/>
        </w:rPr>
        <w:t>完成線上報名</w:t>
      </w:r>
      <w:proofErr w:type="gramEnd"/>
      <w:r w:rsidRPr="008E5B13">
        <w:rPr>
          <w:rFonts w:ascii="標楷體" w:eastAsia="標楷體" w:hAnsi="標楷體" w:hint="eastAsia"/>
          <w:sz w:val="28"/>
          <w:szCs w:val="28"/>
        </w:rPr>
        <w:t>註冊程序，相關報名註冊資料請確實填寫正確，以免影響參賽資格及獲獎權益。</w:t>
      </w:r>
    </w:p>
    <w:p w:rsidR="008E5B13" w:rsidRDefault="008E5B13" w:rsidP="008E5B13">
      <w:pPr>
        <w:spacing w:line="400" w:lineRule="exact"/>
        <w:ind w:left="714"/>
        <w:rPr>
          <w:rFonts w:ascii="標楷體" w:eastAsia="標楷體" w:hAnsi="標楷體" w:hint="eastAsia"/>
          <w:sz w:val="28"/>
          <w:szCs w:val="28"/>
        </w:rPr>
      </w:pPr>
      <w:r>
        <w:rPr>
          <w:rFonts w:ascii="標楷體" w:eastAsia="標楷體" w:hAnsi="標楷體"/>
          <w:noProof/>
          <w:sz w:val="28"/>
          <w:szCs w:val="28"/>
        </w:rPr>
        <w:drawing>
          <wp:anchor distT="0" distB="0" distL="114300" distR="114300" simplePos="0" relativeHeight="251658240" behindDoc="0" locked="0" layoutInCell="1" allowOverlap="1" wp14:anchorId="451CD646" wp14:editId="7E5514F7">
            <wp:simplePos x="0" y="0"/>
            <wp:positionH relativeFrom="column">
              <wp:posOffset>785193</wp:posOffset>
            </wp:positionH>
            <wp:positionV relativeFrom="paragraph">
              <wp:posOffset>26035</wp:posOffset>
            </wp:positionV>
            <wp:extent cx="4182701" cy="2915216"/>
            <wp:effectExtent l="0" t="0" r="889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2701" cy="2915216"/>
                    </a:xfrm>
                    <a:prstGeom prst="rect">
                      <a:avLst/>
                    </a:prstGeom>
                    <a:noFill/>
                  </pic:spPr>
                </pic:pic>
              </a:graphicData>
            </a:graphic>
            <wp14:sizeRelH relativeFrom="page">
              <wp14:pctWidth>0</wp14:pctWidth>
            </wp14:sizeRelH>
            <wp14:sizeRelV relativeFrom="page">
              <wp14:pctHeight>0</wp14:pctHeight>
            </wp14:sizeRelV>
          </wp:anchor>
        </w:drawing>
      </w: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r>
        <w:rPr>
          <w:rFonts w:ascii="標楷體" w:eastAsia="標楷體" w:hAnsi="標楷體"/>
          <w:noProof/>
          <w:sz w:val="28"/>
          <w:szCs w:val="28"/>
        </w:rPr>
        <w:drawing>
          <wp:anchor distT="0" distB="0" distL="114300" distR="114300" simplePos="0" relativeHeight="251659264" behindDoc="0" locked="0" layoutInCell="1" allowOverlap="1" wp14:anchorId="1E45CAE8" wp14:editId="7685DE1A">
            <wp:simplePos x="0" y="0"/>
            <wp:positionH relativeFrom="column">
              <wp:posOffset>785193</wp:posOffset>
            </wp:positionH>
            <wp:positionV relativeFrom="paragraph">
              <wp:posOffset>55880</wp:posOffset>
            </wp:positionV>
            <wp:extent cx="4182745" cy="2688590"/>
            <wp:effectExtent l="0" t="0" r="8255"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82745" cy="2688590"/>
                    </a:xfrm>
                    <a:prstGeom prst="rect">
                      <a:avLst/>
                    </a:prstGeom>
                    <a:noFill/>
                  </pic:spPr>
                </pic:pic>
              </a:graphicData>
            </a:graphic>
            <wp14:sizeRelH relativeFrom="margin">
              <wp14:pctWidth>0</wp14:pctWidth>
            </wp14:sizeRelH>
            <wp14:sizeRelV relativeFrom="margin">
              <wp14:pctHeight>0</wp14:pctHeight>
            </wp14:sizeRelV>
          </wp:anchor>
        </w:drawing>
      </w: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Default="008E5B13" w:rsidP="008E5B13">
      <w:pPr>
        <w:spacing w:line="400" w:lineRule="exact"/>
        <w:ind w:left="714"/>
        <w:rPr>
          <w:rFonts w:ascii="標楷體" w:eastAsia="標楷體" w:hAnsi="標楷體" w:hint="eastAsia"/>
          <w:sz w:val="28"/>
          <w:szCs w:val="28"/>
        </w:rPr>
      </w:pPr>
    </w:p>
    <w:p w:rsidR="008E5B13" w:rsidRPr="008E5B13" w:rsidRDefault="008E5B13" w:rsidP="00761047">
      <w:pPr>
        <w:spacing w:line="400" w:lineRule="exact"/>
        <w:rPr>
          <w:rFonts w:ascii="標楷體" w:eastAsia="標楷體" w:hAnsi="標楷體" w:hint="eastAsia"/>
          <w:sz w:val="28"/>
          <w:szCs w:val="28"/>
        </w:rPr>
      </w:pPr>
    </w:p>
    <w:p w:rsidR="00761047" w:rsidRPr="00761047" w:rsidRDefault="008E5B13" w:rsidP="00761047">
      <w:pPr>
        <w:numPr>
          <w:ilvl w:val="0"/>
          <w:numId w:val="1"/>
        </w:numPr>
        <w:spacing w:line="400" w:lineRule="exact"/>
        <w:ind w:left="714" w:hanging="357"/>
        <w:rPr>
          <w:rFonts w:ascii="標楷體" w:eastAsia="標楷體" w:hAnsi="標楷體" w:hint="eastAsia"/>
          <w:sz w:val="28"/>
          <w:szCs w:val="28"/>
        </w:rPr>
      </w:pPr>
      <w:r w:rsidRPr="008E5B13">
        <w:rPr>
          <w:rFonts w:ascii="標楷體" w:eastAsia="標楷體" w:hAnsi="標楷體" w:hint="eastAsia"/>
          <w:sz w:val="28"/>
          <w:szCs w:val="28"/>
        </w:rPr>
        <w:lastRenderedPageBreak/>
        <w:t>於正式進行闖關競賽前，可先至活動網站進行測試闖關，答題參考條文可至全國法規資料庫網站</w:t>
      </w:r>
      <w:hyperlink r:id="rId10" w:tgtFrame="_blank" w:tooltip="全國法規資料庫(開新視窗)" w:history="1">
        <w:r w:rsidRPr="008E5B13">
          <w:rPr>
            <w:rStyle w:val="a3"/>
            <w:rFonts w:ascii="標楷體" w:eastAsia="標楷體" w:hAnsi="標楷體" w:hint="eastAsia"/>
            <w:sz w:val="28"/>
            <w:szCs w:val="28"/>
          </w:rPr>
          <w:t>http://law.moj.gov.tw</w:t>
        </w:r>
      </w:hyperlink>
      <w:r w:rsidRPr="008E5B13">
        <w:rPr>
          <w:rFonts w:ascii="標楷體" w:eastAsia="標楷體" w:hAnsi="標楷體" w:hint="eastAsia"/>
          <w:sz w:val="28"/>
          <w:szCs w:val="28"/>
        </w:rPr>
        <w:t>查詢。</w:t>
      </w:r>
    </w:p>
    <w:p w:rsidR="008E5B13" w:rsidRPr="008E5B13" w:rsidRDefault="008E5B13" w:rsidP="008E5B13">
      <w:pPr>
        <w:numPr>
          <w:ilvl w:val="0"/>
          <w:numId w:val="1"/>
        </w:numPr>
        <w:spacing w:line="400" w:lineRule="exact"/>
        <w:ind w:left="714" w:hanging="357"/>
        <w:rPr>
          <w:rFonts w:ascii="標楷體" w:eastAsia="標楷體" w:hAnsi="標楷體" w:hint="eastAsia"/>
          <w:sz w:val="28"/>
          <w:szCs w:val="28"/>
        </w:rPr>
      </w:pPr>
      <w:r w:rsidRPr="008E5B13">
        <w:rPr>
          <w:rFonts w:ascii="標楷體" w:eastAsia="標楷體" w:hAnsi="標楷體" w:hint="eastAsia"/>
          <w:sz w:val="28"/>
          <w:szCs w:val="28"/>
        </w:rPr>
        <w:t>闖關開始選擇組別，輸入帳號、密碼後進入闖關競賽，依序進行闖關競賽</w:t>
      </w:r>
      <w:proofErr w:type="gramStart"/>
      <w:r w:rsidRPr="008E5B13">
        <w:rPr>
          <w:rFonts w:ascii="標楷體" w:eastAsia="標楷體" w:hAnsi="標楷體" w:hint="eastAsia"/>
          <w:sz w:val="28"/>
          <w:szCs w:val="28"/>
        </w:rPr>
        <w:t>1、2、3關共</w:t>
      </w:r>
      <w:proofErr w:type="gramEnd"/>
      <w:r w:rsidRPr="008E5B13">
        <w:rPr>
          <w:rFonts w:ascii="標楷體" w:eastAsia="標楷體" w:hAnsi="標楷體" w:hint="eastAsia"/>
          <w:sz w:val="28"/>
          <w:szCs w:val="28"/>
        </w:rPr>
        <w:t>30題作答，每關將提供</w:t>
      </w:r>
      <w:r w:rsidRPr="008E5B13">
        <w:rPr>
          <w:rFonts w:ascii="標楷體" w:eastAsia="標楷體" w:hAnsi="標楷體" w:hint="eastAsia"/>
          <w:b/>
          <w:bCs/>
          <w:sz w:val="28"/>
          <w:szCs w:val="28"/>
        </w:rPr>
        <w:t>全國法規資料庫</w:t>
      </w:r>
      <w:r w:rsidRPr="008E5B13">
        <w:rPr>
          <w:rFonts w:ascii="標楷體" w:eastAsia="標楷體" w:hAnsi="標楷體" w:hint="eastAsia"/>
          <w:sz w:val="28"/>
          <w:szCs w:val="28"/>
        </w:rPr>
        <w:t>檢索網址，以協助答題。</w:t>
      </w:r>
    </w:p>
    <w:p w:rsidR="008E5B13" w:rsidRPr="008E5B13" w:rsidRDefault="008E5B13" w:rsidP="008E5B13">
      <w:pPr>
        <w:numPr>
          <w:ilvl w:val="0"/>
          <w:numId w:val="1"/>
        </w:numPr>
        <w:spacing w:line="400" w:lineRule="exact"/>
        <w:ind w:left="714" w:hanging="357"/>
        <w:rPr>
          <w:rFonts w:ascii="標楷體" w:eastAsia="標楷體" w:hAnsi="標楷體" w:hint="eastAsia"/>
          <w:sz w:val="28"/>
          <w:szCs w:val="28"/>
        </w:rPr>
      </w:pPr>
      <w:r w:rsidRPr="008E5B13">
        <w:rPr>
          <w:rFonts w:ascii="標楷體" w:eastAsia="標楷體" w:hAnsi="標楷體" w:hint="eastAsia"/>
          <w:sz w:val="28"/>
          <w:szCs w:val="28"/>
        </w:rPr>
        <w:t>競賽題型將融入與國中、高中職及五年制專科學校法治教育息息相關之基本觀念與常見法律時事問題。</w:t>
      </w:r>
    </w:p>
    <w:p w:rsidR="008E5B13" w:rsidRPr="008E5B13" w:rsidRDefault="008E5B13" w:rsidP="008E5B13">
      <w:pPr>
        <w:numPr>
          <w:ilvl w:val="0"/>
          <w:numId w:val="1"/>
        </w:numPr>
        <w:spacing w:line="400" w:lineRule="exact"/>
        <w:ind w:left="714" w:hanging="357"/>
        <w:rPr>
          <w:rFonts w:ascii="標楷體" w:eastAsia="標楷體" w:hAnsi="標楷體" w:hint="eastAsia"/>
          <w:sz w:val="28"/>
          <w:szCs w:val="28"/>
        </w:rPr>
      </w:pPr>
      <w:r w:rsidRPr="008E5B13">
        <w:rPr>
          <w:rFonts w:ascii="標楷體" w:eastAsia="標楷體" w:hAnsi="標楷體" w:hint="eastAsia"/>
          <w:sz w:val="28"/>
          <w:szCs w:val="28"/>
        </w:rPr>
        <w:t>各組參加網路初賽每位有2次正式闖關競賽機會，初賽排行榜先依答對題數作為排名順序。若答對題數相同者，則加上答題時間以作為初賽排名。</w:t>
      </w:r>
    </w:p>
    <w:p w:rsidR="008E5B13" w:rsidRPr="008E5B13" w:rsidRDefault="008E5B13" w:rsidP="008E5B13">
      <w:pPr>
        <w:numPr>
          <w:ilvl w:val="0"/>
          <w:numId w:val="1"/>
        </w:numPr>
        <w:spacing w:line="400" w:lineRule="exact"/>
        <w:ind w:left="714" w:hanging="357"/>
        <w:rPr>
          <w:rFonts w:ascii="標楷體" w:eastAsia="標楷體" w:hAnsi="標楷體" w:hint="eastAsia"/>
          <w:sz w:val="28"/>
          <w:szCs w:val="28"/>
        </w:rPr>
      </w:pPr>
      <w:r w:rsidRPr="008E5B13">
        <w:rPr>
          <w:rFonts w:ascii="標楷體" w:eastAsia="標楷體" w:hAnsi="標楷體" w:hint="eastAsia"/>
          <w:sz w:val="28"/>
          <w:szCs w:val="28"/>
        </w:rPr>
        <w:t>參賽者完成3關闖關競賽後，由系統分別就國中學生組、高中職學生組及家長組，依答對題數最多及答題時間最短進行各組別成績排名。</w:t>
      </w:r>
    </w:p>
    <w:p w:rsidR="008E5B13" w:rsidRPr="008E5B13" w:rsidRDefault="008E5B13" w:rsidP="008E5B13">
      <w:pPr>
        <w:numPr>
          <w:ilvl w:val="0"/>
          <w:numId w:val="1"/>
        </w:numPr>
        <w:spacing w:line="400" w:lineRule="exact"/>
        <w:ind w:left="714" w:hanging="357"/>
        <w:rPr>
          <w:rFonts w:ascii="標楷體" w:eastAsia="標楷體" w:hAnsi="標楷體" w:hint="eastAsia"/>
          <w:sz w:val="28"/>
          <w:szCs w:val="28"/>
        </w:rPr>
      </w:pPr>
      <w:r w:rsidRPr="008E5B13">
        <w:rPr>
          <w:rFonts w:ascii="標楷體" w:eastAsia="標楷體" w:hAnsi="標楷體" w:hint="eastAsia"/>
          <w:sz w:val="28"/>
          <w:szCs w:val="28"/>
        </w:rPr>
        <w:t>國中學生組及高中職學生組入圍現場決賽名單，分別以各組網路初賽成績排名前20名為原則入圍現場決賽，惟同一學校依排名成績</w:t>
      </w:r>
      <w:bookmarkStart w:id="0" w:name="_GoBack"/>
      <w:bookmarkEnd w:id="0"/>
      <w:r w:rsidRPr="008E5B13">
        <w:rPr>
          <w:rFonts w:ascii="標楷體" w:eastAsia="標楷體" w:hAnsi="標楷體" w:hint="eastAsia"/>
          <w:sz w:val="28"/>
          <w:szCs w:val="28"/>
        </w:rPr>
        <w:t>最多錄取前5名學生入圍該組現場決賽；家長組則以網路初賽成績排名前12名為原則入圍現場決賽。各組別入圍現場決賽者，若無法於現場決賽當天準時出席者，則視同放棄並由各組別候補者依序遞補，各組別最終入圍現場決賽名單，將公告於活動網站上。</w:t>
      </w:r>
    </w:p>
    <w:p w:rsidR="00ED7B6E" w:rsidRPr="008E5B13" w:rsidRDefault="00ED7B6E"/>
    <w:sectPr w:rsidR="00ED7B6E" w:rsidRPr="008E5B1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03401"/>
    <w:multiLevelType w:val="multilevel"/>
    <w:tmpl w:val="A386F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13"/>
    <w:rsid w:val="00761047"/>
    <w:rsid w:val="008E5B13"/>
    <w:rsid w:val="00AA1F72"/>
    <w:rsid w:val="00ED7B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5B13"/>
    <w:rPr>
      <w:color w:val="0000FF" w:themeColor="hyperlink"/>
      <w:u w:val="single"/>
    </w:rPr>
  </w:style>
  <w:style w:type="paragraph" w:styleId="a4">
    <w:name w:val="Balloon Text"/>
    <w:basedOn w:val="a"/>
    <w:link w:val="a5"/>
    <w:uiPriority w:val="99"/>
    <w:semiHidden/>
    <w:unhideWhenUsed/>
    <w:rsid w:val="008E5B1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E5B1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5B13"/>
    <w:rPr>
      <w:color w:val="0000FF" w:themeColor="hyperlink"/>
      <w:u w:val="single"/>
    </w:rPr>
  </w:style>
  <w:style w:type="paragraph" w:styleId="a4">
    <w:name w:val="Balloon Text"/>
    <w:basedOn w:val="a"/>
    <w:link w:val="a5"/>
    <w:uiPriority w:val="99"/>
    <w:semiHidden/>
    <w:unhideWhenUsed/>
    <w:rsid w:val="008E5B1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E5B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compete.law.moj.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moj.gov.tw/"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3</cp:revision>
  <dcterms:created xsi:type="dcterms:W3CDTF">2015-08-25T07:52:00Z</dcterms:created>
  <dcterms:modified xsi:type="dcterms:W3CDTF">2015-08-25T07:58:00Z</dcterms:modified>
</cp:coreProperties>
</file>