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6EC" w:rsidRPr="00593874" w:rsidRDefault="00593874" w:rsidP="00593874">
      <w:pPr>
        <w:jc w:val="center"/>
        <w:rPr>
          <w:rFonts w:ascii="Arial" w:eastAsia="標楷體" w:hAnsi="Arial"/>
          <w:b/>
          <w:sz w:val="28"/>
          <w:szCs w:val="28"/>
        </w:rPr>
      </w:pPr>
      <w:r w:rsidRPr="00593874">
        <w:rPr>
          <w:rFonts w:ascii="Arial" w:eastAsia="標楷體" w:hint="eastAsia"/>
          <w:b/>
          <w:sz w:val="28"/>
          <w:szCs w:val="28"/>
        </w:rPr>
        <w:t>弘光科技大學交通路線說明</w:t>
      </w:r>
    </w:p>
    <w:tbl>
      <w:tblPr>
        <w:tblW w:w="9533" w:type="dxa"/>
        <w:jc w:val="center"/>
        <w:tblCellSpacing w:w="0" w:type="dxa"/>
        <w:tblInd w:w="-78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533"/>
      </w:tblGrid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【國道一號】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●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南下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/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北上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自中山高速公路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0500" cy="184150"/>
                  <wp:effectExtent l="19050" t="0" r="0" b="0"/>
                  <wp:docPr id="7" name="圖片 31" descr="(國道1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(國道1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178.6KM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中港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/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沙鹿交流道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往沙鹿方向出口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接省道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 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209550" cy="184150"/>
                  <wp:effectExtent l="19050" t="0" r="0" b="0"/>
                  <wp:docPr id="8" name="圖片 32" descr="(省道12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(省道12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往沙鹿方向沿台灣大道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台灣大道六段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10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公里即可抵達本校。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【國道三號】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●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北上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自第二高速公路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0500" cy="184150"/>
                  <wp:effectExtent l="19050" t="0" r="0" b="0"/>
                  <wp:docPr id="9" name="圖片 33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182.8KM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龍井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/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台中交流道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往台中方向出口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第一個紅綠燈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700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公尺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左轉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往省道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209550" cy="184150"/>
                  <wp:effectExtent l="19050" t="0" r="0" b="0"/>
                  <wp:docPr id="10" name="圖片 34" descr="(省道12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(省道12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沙鹿方向行駛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至台灣大道六段左轉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3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公里即可抵達本校。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●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南下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自第二高速公路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190500" cy="184150"/>
                  <wp:effectExtent l="19050" t="0" r="0" b="0"/>
                  <wp:docPr id="11" name="圖片 35" descr="(國道3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(國道3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176.1KM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沙鹿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/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沙鹿交流道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往沙鹿方向出口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往省道</w:t>
            </w:r>
            <w:r w:rsidRPr="00593874">
              <w:rPr>
                <w:rFonts w:ascii="Arial" w:eastAsia="標楷體" w:hAnsi="Arial" w:cs="Arial"/>
                <w:noProof/>
                <w:color w:val="000000"/>
                <w:kern w:val="0"/>
                <w:sz w:val="22"/>
              </w:rPr>
              <w:drawing>
                <wp:inline distT="0" distB="0" distL="0" distR="0">
                  <wp:extent cx="209550" cy="184150"/>
                  <wp:effectExtent l="19050" t="0" r="0" b="0"/>
                  <wp:docPr id="12" name="圖片 36" descr="(省道12號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(省道12號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84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至台灣大道六段左轉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3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公里即可抵達本校。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【中彰快速道路】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●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中彰快速道路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11KM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西屯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3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西屯交流道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經西屯路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至玉門路左轉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至台灣大道右轉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台灣大道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→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8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公里即可抵達本校。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【搭乘公車或火車】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1.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搭公車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如國光客運、統聯客運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往台中者：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請搭乘經中港交流道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或台中車站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的班次，下交流道後第一站「朝馬」站即下車，至台灣大道改搭台中市公車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88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號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新民高中沙鹿高工梧棲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遠東街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、統聯客運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(83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路沙鹿高工新民高中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、巨業客運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往大甲、清水、梧棲或大甲行客運，在「弘光科技大學」站下車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車程約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20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分鐘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。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2.</w:t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自外</w:t>
            </w:r>
            <w:proofErr w:type="gramStart"/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縣市搭山線</w:t>
            </w:r>
            <w:proofErr w:type="gramEnd"/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火車或國光客運至台中火車站者：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請到台中火車站附近巨業客運站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從火車站出來往右邊方向建國路行走約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2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分鐘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，搭乘往大甲、清水、梧棲的班車，在「弘光科技大學」站下車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車程約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50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分鐘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。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3.</w:t>
            </w:r>
            <w:proofErr w:type="gramStart"/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搭海線</w:t>
            </w:r>
            <w:proofErr w:type="gramEnd"/>
            <w:r w:rsidRPr="00593874">
              <w:rPr>
                <w:rFonts w:ascii="Arial" w:eastAsia="標楷體" w:hAnsi="Arial" w:cs="Arial"/>
                <w:b/>
                <w:bCs/>
                <w:color w:val="000000"/>
                <w:kern w:val="0"/>
                <w:sz w:val="22"/>
              </w:rPr>
              <w:t>火車者：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br/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請在沙鹿站下車後，至巨業客運沙鹿總站搭往台中的班車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沙鹿火車站－步行中正路－左轉沙田路－右轉中山路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，在「弘光科技大學」站下車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(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車程約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10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分鐘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)</w:t>
            </w: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。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【搭乘高鐵】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  <w:r w:rsidRPr="00593874">
              <w:rPr>
                <w:rFonts w:ascii="Arial" w:eastAsia="標楷體" w:hAnsi="Arial" w:cs="Arial"/>
                <w:color w:val="000000"/>
                <w:kern w:val="0"/>
                <w:sz w:val="22"/>
              </w:rPr>
              <w:t>烏日站下車，搭乘計程車至本校約三十分鐘，亦可搭乘高鐵台中站免費快捷專車至東海大學站，再轉搭客運公車到校。</w:t>
            </w:r>
          </w:p>
        </w:tc>
      </w:tr>
      <w:tr w:rsidR="00593874" w:rsidRPr="00593874" w:rsidTr="00844B40">
        <w:trPr>
          <w:tblCellSpacing w:w="0" w:type="dxa"/>
          <w:jc w:val="center"/>
        </w:trPr>
        <w:tc>
          <w:tcPr>
            <w:tcW w:w="9533" w:type="dxa"/>
            <w:shd w:val="clear" w:color="auto" w:fill="FFFFFF"/>
            <w:vAlign w:val="center"/>
            <w:hideMark/>
          </w:tcPr>
          <w:p w:rsidR="00593874" w:rsidRPr="00593874" w:rsidRDefault="00593874" w:rsidP="00844B40">
            <w:pPr>
              <w:widowControl/>
              <w:spacing w:line="360" w:lineRule="exact"/>
              <w:rPr>
                <w:rFonts w:ascii="Arial" w:eastAsia="標楷體" w:hAnsi="Arial" w:cs="Arial"/>
                <w:color w:val="000000"/>
                <w:kern w:val="0"/>
                <w:sz w:val="22"/>
              </w:rPr>
            </w:pPr>
          </w:p>
        </w:tc>
      </w:tr>
    </w:tbl>
    <w:p w:rsidR="00593874" w:rsidRPr="00593874" w:rsidRDefault="00593874" w:rsidP="00593874">
      <w:pPr>
        <w:ind w:leftChars="200" w:left="480"/>
        <w:rPr>
          <w:rFonts w:ascii="Arial" w:eastAsia="標楷體" w:hAnsi="Arial"/>
          <w:sz w:val="22"/>
        </w:rPr>
      </w:pPr>
      <w:r>
        <w:rPr>
          <w:rFonts w:ascii="Arial" w:eastAsia="標楷體" w:hint="eastAsia"/>
          <w:sz w:val="22"/>
        </w:rPr>
        <w:t>【</w:t>
      </w:r>
      <w:r w:rsidRPr="00593874">
        <w:rPr>
          <w:rFonts w:ascii="Arial" w:eastAsia="標楷體" w:hint="eastAsia"/>
          <w:sz w:val="22"/>
        </w:rPr>
        <w:t>弘光科技大學位置簡圖</w:t>
      </w:r>
      <w:r>
        <w:rPr>
          <w:rFonts w:ascii="Arial" w:eastAsia="標楷體" w:hint="eastAsia"/>
          <w:sz w:val="22"/>
        </w:rPr>
        <w:t>】</w:t>
      </w:r>
    </w:p>
    <w:p w:rsidR="00593874" w:rsidRPr="00593874" w:rsidRDefault="00593874">
      <w:pPr>
        <w:rPr>
          <w:rFonts w:ascii="Arial" w:eastAsia="標楷體" w:hAnsi="Arial"/>
          <w:sz w:val="22"/>
        </w:rPr>
      </w:pPr>
      <w:r w:rsidRPr="00593874">
        <w:rPr>
          <w:rFonts w:ascii="Arial" w:eastAsia="標楷體" w:hAnsi="Arial" w:hint="eastAsia"/>
          <w:noProof/>
          <w:sz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806450</wp:posOffset>
            </wp:positionH>
            <wp:positionV relativeFrom="paragraph">
              <wp:posOffset>6350</wp:posOffset>
            </wp:positionV>
            <wp:extent cx="4780280" cy="2857500"/>
            <wp:effectExtent l="19050" t="0" r="1270" b="0"/>
            <wp:wrapSquare wrapText="bothSides"/>
            <wp:docPr id="14" name="圖片 43" descr="弘光科技大學位置簡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弘光科技大學位置簡圖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28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Pr="00593874" w:rsidRDefault="00593874">
      <w:pPr>
        <w:rPr>
          <w:rFonts w:ascii="Arial" w:eastAsia="標楷體" w:hAnsi="Arial"/>
          <w:sz w:val="22"/>
        </w:rPr>
      </w:pPr>
    </w:p>
    <w:p w:rsidR="00593874" w:rsidRDefault="00593874">
      <w:pPr>
        <w:rPr>
          <w:rFonts w:ascii="Arial" w:eastAsia="標楷體" w:hAnsi="Arial"/>
          <w:sz w:val="22"/>
        </w:rPr>
      </w:pPr>
    </w:p>
    <w:p w:rsidR="00384221" w:rsidRPr="00384221" w:rsidRDefault="00384221" w:rsidP="00384221">
      <w:pPr>
        <w:ind w:leftChars="200" w:left="480"/>
        <w:rPr>
          <w:rFonts w:ascii="Arial" w:eastAsia="標楷體" w:hAnsi="Arial"/>
          <w:sz w:val="22"/>
        </w:rPr>
      </w:pPr>
      <w:r>
        <w:rPr>
          <w:rFonts w:ascii="Arial" w:eastAsia="標楷體" w:hint="eastAsia"/>
          <w:sz w:val="22"/>
        </w:rPr>
        <w:lastRenderedPageBreak/>
        <w:t>【</w:t>
      </w:r>
      <w:r w:rsidRPr="00593874">
        <w:rPr>
          <w:rFonts w:ascii="Arial" w:eastAsia="標楷體" w:hint="eastAsia"/>
          <w:sz w:val="22"/>
        </w:rPr>
        <w:t>弘光科技大學</w:t>
      </w:r>
      <w:r>
        <w:rPr>
          <w:rFonts w:ascii="Arial" w:eastAsia="標楷體" w:hint="eastAsia"/>
          <w:sz w:val="22"/>
        </w:rPr>
        <w:t>校區平面</w:t>
      </w:r>
      <w:r w:rsidRPr="00593874">
        <w:rPr>
          <w:rFonts w:ascii="Arial" w:eastAsia="標楷體" w:hint="eastAsia"/>
          <w:sz w:val="22"/>
        </w:rPr>
        <w:t>圖</w:t>
      </w:r>
      <w:r>
        <w:rPr>
          <w:rFonts w:ascii="Arial" w:eastAsia="標楷體" w:hint="eastAsia"/>
          <w:sz w:val="22"/>
        </w:rPr>
        <w:t>】</w:t>
      </w:r>
    </w:p>
    <w:p w:rsidR="00384221" w:rsidRDefault="00384221">
      <w:pPr>
        <w:rPr>
          <w:rFonts w:ascii="Arial" w:eastAsia="標楷體" w:hAnsi="Arial"/>
          <w:sz w:val="22"/>
        </w:rPr>
      </w:pPr>
      <w:r>
        <w:rPr>
          <w:noProof/>
        </w:rPr>
        <w:drawing>
          <wp:inline distT="0" distB="0" distL="0" distR="0">
            <wp:extent cx="6530470" cy="7258050"/>
            <wp:effectExtent l="19050" t="0" r="3680" b="0"/>
            <wp:docPr id="1" name="圖片 1" descr="弘光校園平面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弘光校園平面圖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1620" cy="7259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4221" w:rsidRDefault="00384221">
      <w:pPr>
        <w:rPr>
          <w:rFonts w:ascii="Arial" w:eastAsia="標楷體" w:hAnsi="Arial"/>
          <w:sz w:val="22"/>
        </w:rPr>
      </w:pPr>
    </w:p>
    <w:p w:rsidR="00384221" w:rsidRPr="00384221" w:rsidRDefault="00384221">
      <w:pPr>
        <w:rPr>
          <w:rFonts w:ascii="Arial" w:eastAsia="標楷體" w:hAnsi="Arial"/>
          <w:sz w:val="22"/>
        </w:rPr>
      </w:pPr>
    </w:p>
    <w:sectPr w:rsidR="00384221" w:rsidRPr="00384221" w:rsidSect="0059387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166A" w:rsidRDefault="00E1166A" w:rsidP="00384221">
      <w:r>
        <w:separator/>
      </w:r>
    </w:p>
  </w:endnote>
  <w:endnote w:type="continuationSeparator" w:id="0">
    <w:p w:rsidR="00E1166A" w:rsidRDefault="00E1166A" w:rsidP="003842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166A" w:rsidRDefault="00E1166A" w:rsidP="00384221">
      <w:r>
        <w:separator/>
      </w:r>
    </w:p>
  </w:footnote>
  <w:footnote w:type="continuationSeparator" w:id="0">
    <w:p w:rsidR="00E1166A" w:rsidRDefault="00E1166A" w:rsidP="003842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93874"/>
    <w:rsid w:val="000842DC"/>
    <w:rsid w:val="000A66F4"/>
    <w:rsid w:val="001979C2"/>
    <w:rsid w:val="002746EC"/>
    <w:rsid w:val="00384221"/>
    <w:rsid w:val="00593874"/>
    <w:rsid w:val="007221E2"/>
    <w:rsid w:val="00810E1A"/>
    <w:rsid w:val="00865982"/>
    <w:rsid w:val="0097694B"/>
    <w:rsid w:val="009D7C0E"/>
    <w:rsid w:val="00A62EBF"/>
    <w:rsid w:val="00DD1D20"/>
    <w:rsid w:val="00E1166A"/>
    <w:rsid w:val="00F22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6E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blue">
    <w:name w:val="title_blue"/>
    <w:basedOn w:val="a0"/>
    <w:rsid w:val="00593874"/>
  </w:style>
  <w:style w:type="character" w:customStyle="1" w:styleId="apple-converted-space">
    <w:name w:val="apple-converted-space"/>
    <w:basedOn w:val="a0"/>
    <w:rsid w:val="00593874"/>
  </w:style>
  <w:style w:type="character" w:styleId="a3">
    <w:name w:val="Strong"/>
    <w:basedOn w:val="a0"/>
    <w:uiPriority w:val="22"/>
    <w:qFormat/>
    <w:rsid w:val="0059387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5938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5938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384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384221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3842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38422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2014-09-15T03:58:00Z</dcterms:created>
  <dcterms:modified xsi:type="dcterms:W3CDTF">2014-09-15T03:58:00Z</dcterms:modified>
</cp:coreProperties>
</file>